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18F5" w14:textId="1B9D4567" w:rsidR="004F1CE4" w:rsidRPr="00B36831" w:rsidRDefault="00B36831" w:rsidP="00B36831">
      <w:pPr>
        <w:spacing w:line="500" w:lineRule="exact"/>
        <w:jc w:val="center"/>
        <w:rPr>
          <w:rFonts w:asciiTheme="minorHAnsi" w:hAnsiTheme="minorHAnsi"/>
          <w:b/>
          <w:bCs/>
        </w:rPr>
      </w:pPr>
      <w:r w:rsidRPr="00B36831">
        <w:rPr>
          <w:rFonts w:asciiTheme="minorHAnsi" w:hAnsiTheme="minorHAnsi"/>
          <w:b/>
          <w:bCs/>
        </w:rPr>
        <w:t>CHECKLIST</w:t>
      </w:r>
      <w:r w:rsidR="00E168B5">
        <w:rPr>
          <w:rFonts w:asciiTheme="minorHAnsi" w:hAnsiTheme="minorHAnsi"/>
          <w:b/>
          <w:bCs/>
        </w:rPr>
        <w:t xml:space="preserve"> - Beneficiário</w:t>
      </w:r>
      <w:r w:rsidRPr="00B36831">
        <w:rPr>
          <w:rFonts w:asciiTheme="minorHAnsi" w:hAnsiTheme="minorHAnsi"/>
          <w:b/>
          <w:bCs/>
        </w:rPr>
        <w:t xml:space="preserve"> </w:t>
      </w:r>
      <w:r w:rsidR="000162B1">
        <w:rPr>
          <w:rFonts w:asciiTheme="minorHAnsi" w:hAnsiTheme="minorHAnsi"/>
          <w:b/>
          <w:bCs/>
        </w:rPr>
        <w:t>-</w:t>
      </w:r>
      <w:r w:rsidR="001E1226">
        <w:rPr>
          <w:rFonts w:asciiTheme="minorHAnsi" w:hAnsiTheme="minorHAnsi"/>
          <w:b/>
          <w:bCs/>
        </w:rPr>
        <w:t xml:space="preserve"> Enquadramento </w:t>
      </w:r>
      <w:r w:rsidR="000162B1">
        <w:rPr>
          <w:rFonts w:asciiTheme="minorHAnsi" w:hAnsiTheme="minorHAnsi"/>
          <w:b/>
          <w:bCs/>
        </w:rPr>
        <w:t xml:space="preserve">no </w:t>
      </w:r>
      <w:r w:rsidR="001E1226" w:rsidRPr="00B36831">
        <w:rPr>
          <w:rFonts w:asciiTheme="minorHAnsi" w:hAnsiTheme="minorHAnsi"/>
          <w:b/>
          <w:bCs/>
        </w:rPr>
        <w:t>Art</w:t>
      </w:r>
      <w:r>
        <w:rPr>
          <w:rFonts w:asciiTheme="minorHAnsi" w:hAnsiTheme="minorHAnsi"/>
          <w:b/>
          <w:bCs/>
        </w:rPr>
        <w:t>.º</w:t>
      </w:r>
      <w:r w:rsidRPr="00B36831">
        <w:rPr>
          <w:rFonts w:asciiTheme="minorHAnsi" w:hAnsiTheme="minorHAnsi"/>
          <w:b/>
          <w:bCs/>
        </w:rPr>
        <w:t xml:space="preserve"> 107.º </w:t>
      </w:r>
      <w:r w:rsidR="001E1226" w:rsidRPr="00B36831">
        <w:rPr>
          <w:rFonts w:asciiTheme="minorHAnsi" w:hAnsiTheme="minorHAnsi"/>
          <w:b/>
          <w:bCs/>
        </w:rPr>
        <w:t>Tratado do Funcionamento da União Europeia</w:t>
      </w:r>
    </w:p>
    <w:p w14:paraId="2DCC6C40" w14:textId="77777777" w:rsidR="0076755C" w:rsidRDefault="00AA58D5" w:rsidP="00AA58D5">
      <w:pPr>
        <w:tabs>
          <w:tab w:val="center" w:pos="7001"/>
          <w:tab w:val="left" w:pos="10080"/>
        </w:tabs>
        <w:spacing w:line="500" w:lineRule="exact"/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="00B36831" w:rsidRPr="00B36831">
        <w:rPr>
          <w:rFonts w:asciiTheme="minorHAnsi" w:hAnsiTheme="minorHAnsi"/>
          <w:b/>
          <w:bCs/>
        </w:rPr>
        <w:t>AUXÍLIOS DE ESTADO</w:t>
      </w:r>
    </w:p>
    <w:p w14:paraId="69386ED5" w14:textId="77777777" w:rsidR="000162B1" w:rsidRDefault="000162B1" w:rsidP="00AA58D5">
      <w:pPr>
        <w:tabs>
          <w:tab w:val="center" w:pos="7001"/>
          <w:tab w:val="left" w:pos="10080"/>
        </w:tabs>
        <w:spacing w:line="500" w:lineRule="exact"/>
        <w:jc w:val="left"/>
        <w:rPr>
          <w:rFonts w:asciiTheme="minorHAnsi" w:hAnsiTheme="minorHAnsi"/>
          <w:b/>
          <w:bCs/>
        </w:rPr>
      </w:pPr>
    </w:p>
    <w:p w14:paraId="4350E63E" w14:textId="77777777" w:rsidR="00BA39A0" w:rsidRDefault="00331F4A" w:rsidP="00BA39A0">
      <w:pPr>
        <w:tabs>
          <w:tab w:val="center" w:pos="7001"/>
          <w:tab w:val="left" w:pos="10080"/>
        </w:tabs>
        <w:spacing w:line="500" w:lineRule="exact"/>
        <w:rPr>
          <w:rFonts w:asciiTheme="minorHAnsi" w:hAnsiTheme="minorHAnsi"/>
          <w:sz w:val="20"/>
          <w:szCs w:val="16"/>
        </w:rPr>
      </w:pPr>
      <w:r w:rsidRPr="00331F4A">
        <w:rPr>
          <w:rFonts w:asciiTheme="minorHAnsi" w:hAnsiTheme="minorHAnsi"/>
          <w:b/>
          <w:bCs/>
          <w:sz w:val="20"/>
          <w:szCs w:val="16"/>
        </w:rPr>
        <w:t xml:space="preserve">Nota </w:t>
      </w:r>
      <w:r>
        <w:rPr>
          <w:rFonts w:asciiTheme="minorHAnsi" w:hAnsiTheme="minorHAnsi"/>
          <w:b/>
          <w:bCs/>
          <w:sz w:val="20"/>
          <w:szCs w:val="16"/>
        </w:rPr>
        <w:t>para o</w:t>
      </w:r>
      <w:r w:rsidRPr="00331F4A">
        <w:rPr>
          <w:rFonts w:asciiTheme="minorHAnsi" w:hAnsiTheme="minorHAnsi"/>
          <w:b/>
          <w:bCs/>
          <w:sz w:val="20"/>
          <w:szCs w:val="16"/>
        </w:rPr>
        <w:t xml:space="preserve"> preenchimento</w:t>
      </w:r>
      <w:r>
        <w:rPr>
          <w:rFonts w:asciiTheme="minorHAnsi" w:hAnsiTheme="minorHAnsi"/>
          <w:sz w:val="20"/>
          <w:szCs w:val="16"/>
        </w:rPr>
        <w:t xml:space="preserve">: </w:t>
      </w:r>
    </w:p>
    <w:p w14:paraId="1848EBA6" w14:textId="77777777" w:rsidR="00BA39A0" w:rsidRDefault="0076755C" w:rsidP="00BA39A0">
      <w:pPr>
        <w:pStyle w:val="PargrafodaLista"/>
        <w:numPr>
          <w:ilvl w:val="0"/>
          <w:numId w:val="2"/>
        </w:numPr>
        <w:tabs>
          <w:tab w:val="center" w:pos="7001"/>
          <w:tab w:val="left" w:pos="10080"/>
        </w:tabs>
        <w:spacing w:line="500" w:lineRule="exact"/>
        <w:rPr>
          <w:rFonts w:asciiTheme="minorHAnsi" w:hAnsiTheme="minorHAnsi"/>
          <w:sz w:val="20"/>
          <w:szCs w:val="16"/>
        </w:rPr>
      </w:pPr>
      <w:r w:rsidRPr="00BA39A0">
        <w:rPr>
          <w:rFonts w:asciiTheme="minorHAnsi" w:hAnsiTheme="minorHAnsi"/>
          <w:sz w:val="20"/>
          <w:szCs w:val="16"/>
        </w:rPr>
        <w:t>Os seguintes campos são de resposta obrigatória, para tal selecionando</w:t>
      </w:r>
      <w:r w:rsidR="00331F4A" w:rsidRPr="00BA39A0">
        <w:rPr>
          <w:rFonts w:asciiTheme="minorHAnsi" w:hAnsiTheme="minorHAnsi"/>
          <w:sz w:val="20"/>
          <w:szCs w:val="16"/>
        </w:rPr>
        <w:t xml:space="preserve"> a opção “SIM”, “NÃO” ou “N/A” (Não Aplicável). </w:t>
      </w:r>
      <w:r w:rsidR="00C25064" w:rsidRPr="00BA39A0">
        <w:rPr>
          <w:rFonts w:asciiTheme="minorHAnsi" w:hAnsiTheme="minorHAnsi"/>
          <w:sz w:val="20"/>
          <w:szCs w:val="16"/>
        </w:rPr>
        <w:t xml:space="preserve">Caso seja selecionado “NÃO” em algum dos campos, nos seguintes deve ser </w:t>
      </w:r>
      <w:r w:rsidR="00BA39A0" w:rsidRPr="00BA39A0">
        <w:rPr>
          <w:rFonts w:asciiTheme="minorHAnsi" w:hAnsiTheme="minorHAnsi"/>
          <w:sz w:val="20"/>
          <w:szCs w:val="16"/>
        </w:rPr>
        <w:t>assinalada a opção “N/A”</w:t>
      </w:r>
      <w:r w:rsidR="00BA39A0">
        <w:rPr>
          <w:rFonts w:asciiTheme="minorHAnsi" w:hAnsiTheme="minorHAnsi"/>
          <w:sz w:val="20"/>
          <w:szCs w:val="16"/>
        </w:rPr>
        <w:t>;</w:t>
      </w:r>
    </w:p>
    <w:p w14:paraId="0E4620D4" w14:textId="77777777" w:rsidR="00CD7BFC" w:rsidRDefault="00F824C2" w:rsidP="00BA39A0">
      <w:pPr>
        <w:pStyle w:val="PargrafodaLista"/>
        <w:numPr>
          <w:ilvl w:val="0"/>
          <w:numId w:val="2"/>
        </w:numPr>
        <w:tabs>
          <w:tab w:val="center" w:pos="7001"/>
          <w:tab w:val="left" w:pos="10080"/>
        </w:tabs>
        <w:spacing w:line="500" w:lineRule="exact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 xml:space="preserve">Para a correta elaboração, devem ser tidas em consideração todas as informações prestadas </w:t>
      </w:r>
      <w:r w:rsidR="00BE3E13">
        <w:rPr>
          <w:rFonts w:asciiTheme="minorHAnsi" w:hAnsiTheme="minorHAnsi"/>
          <w:sz w:val="20"/>
          <w:szCs w:val="16"/>
        </w:rPr>
        <w:t>em “OBSERVAÇÕES”, bem como as remissões para a Comunicação</w:t>
      </w:r>
      <w:r w:rsidR="00BA0434">
        <w:rPr>
          <w:rFonts w:asciiTheme="minorHAnsi" w:hAnsiTheme="minorHAnsi"/>
          <w:sz w:val="20"/>
          <w:szCs w:val="16"/>
        </w:rPr>
        <w:t xml:space="preserve"> da Comissão sobre a noção de auxílio estatal</w:t>
      </w:r>
      <w:r w:rsidR="00390B14">
        <w:rPr>
          <w:rFonts w:asciiTheme="minorHAnsi" w:hAnsiTheme="minorHAnsi"/>
          <w:sz w:val="20"/>
          <w:szCs w:val="16"/>
        </w:rPr>
        <w:t xml:space="preserve"> nos termos do artigo 107.º, n.º 1, do Tratado sobre o Funcionamento da União Europeia, Comunicação</w:t>
      </w:r>
      <w:r w:rsidR="00112582">
        <w:rPr>
          <w:rFonts w:asciiTheme="minorHAnsi" w:hAnsiTheme="minorHAnsi"/>
          <w:sz w:val="20"/>
          <w:szCs w:val="16"/>
        </w:rPr>
        <w:t xml:space="preserve"> 2016/C 262/01, de 19/07/2016 (</w:t>
      </w:r>
      <w:r w:rsidR="006158C8">
        <w:rPr>
          <w:rFonts w:asciiTheme="minorHAnsi" w:hAnsiTheme="minorHAnsi"/>
          <w:sz w:val="20"/>
          <w:szCs w:val="16"/>
        </w:rPr>
        <w:t xml:space="preserve">disponível em: </w:t>
      </w:r>
      <w:hyperlink r:id="rId9" w:history="1">
        <w:r w:rsidR="006158C8" w:rsidRPr="001258BE">
          <w:rPr>
            <w:rStyle w:val="Hiperligao"/>
            <w:rFonts w:asciiTheme="minorHAnsi" w:hAnsiTheme="minorHAnsi"/>
            <w:sz w:val="20"/>
            <w:szCs w:val="16"/>
          </w:rPr>
          <w:t>https://eur-lex.europa.eu/legal-content/PT/TXT/?uri=CELEX%3A52016XC0719%2805%29</w:t>
        </w:r>
      </w:hyperlink>
      <w:r w:rsidR="006158C8">
        <w:rPr>
          <w:rFonts w:asciiTheme="minorHAnsi" w:hAnsiTheme="minorHAnsi"/>
          <w:sz w:val="20"/>
          <w:szCs w:val="16"/>
        </w:rPr>
        <w:t>) – designada doravante “Comunicação</w:t>
      </w:r>
      <w:r w:rsidR="00C40DF8">
        <w:rPr>
          <w:rFonts w:asciiTheme="minorHAnsi" w:hAnsiTheme="minorHAnsi"/>
          <w:sz w:val="20"/>
          <w:szCs w:val="16"/>
        </w:rPr>
        <w:t xml:space="preserve"> noção auxílio estatal</w:t>
      </w:r>
      <w:r w:rsidR="00CD7BFC">
        <w:rPr>
          <w:rFonts w:asciiTheme="minorHAnsi" w:hAnsiTheme="minorHAnsi"/>
          <w:sz w:val="20"/>
          <w:szCs w:val="16"/>
        </w:rPr>
        <w:t>”;</w:t>
      </w:r>
    </w:p>
    <w:p w14:paraId="0623D639" w14:textId="2BD73470" w:rsidR="00B36831" w:rsidRPr="00BA39A0" w:rsidRDefault="00523920" w:rsidP="00BA39A0">
      <w:pPr>
        <w:pStyle w:val="PargrafodaLista"/>
        <w:numPr>
          <w:ilvl w:val="0"/>
          <w:numId w:val="2"/>
        </w:numPr>
        <w:tabs>
          <w:tab w:val="center" w:pos="7001"/>
          <w:tab w:val="left" w:pos="10080"/>
        </w:tabs>
        <w:spacing w:line="500" w:lineRule="exact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Deve ser preenchido o campo “FUNDAMENTAÇÃO” com a devida explicação para a resposta assinalada, bem como com a referência</w:t>
      </w:r>
      <w:r w:rsidR="00834E92">
        <w:rPr>
          <w:rFonts w:asciiTheme="minorHAnsi" w:hAnsiTheme="minorHAnsi"/>
          <w:sz w:val="20"/>
          <w:szCs w:val="16"/>
        </w:rPr>
        <w:t xml:space="preserve"> </w:t>
      </w:r>
      <w:r w:rsidR="00AA1B6D">
        <w:rPr>
          <w:rFonts w:asciiTheme="minorHAnsi" w:hAnsiTheme="minorHAnsi"/>
          <w:sz w:val="20"/>
          <w:szCs w:val="16"/>
        </w:rPr>
        <w:t>à documentação de suporte que seja apresentada.</w:t>
      </w:r>
      <w:r w:rsidR="00C40DF8">
        <w:rPr>
          <w:rFonts w:asciiTheme="minorHAnsi" w:hAnsiTheme="minorHAnsi"/>
          <w:sz w:val="20"/>
          <w:szCs w:val="16"/>
        </w:rPr>
        <w:t xml:space="preserve"> </w:t>
      </w:r>
      <w:r w:rsidR="00BE3E13">
        <w:rPr>
          <w:rFonts w:asciiTheme="minorHAnsi" w:hAnsiTheme="minorHAnsi"/>
          <w:sz w:val="20"/>
          <w:szCs w:val="16"/>
        </w:rPr>
        <w:t xml:space="preserve"> </w:t>
      </w:r>
      <w:r w:rsidR="00BA39A0" w:rsidRPr="00BA39A0">
        <w:rPr>
          <w:rFonts w:asciiTheme="minorHAnsi" w:hAnsiTheme="minorHAnsi"/>
          <w:sz w:val="20"/>
          <w:szCs w:val="16"/>
        </w:rPr>
        <w:t xml:space="preserve"> </w:t>
      </w:r>
    </w:p>
    <w:p w14:paraId="7FE3D4FF" w14:textId="77777777" w:rsidR="00B36831" w:rsidRDefault="00B36831">
      <w:pPr>
        <w:spacing w:line="500" w:lineRule="exact"/>
        <w:rPr>
          <w:rFonts w:asciiTheme="minorHAnsi" w:hAnsiTheme="minorHAnsi"/>
        </w:rPr>
      </w:pPr>
    </w:p>
    <w:p w14:paraId="2489063B" w14:textId="77777777" w:rsidR="006C1AD0" w:rsidRDefault="006C1AD0">
      <w:pPr>
        <w:spacing w:line="500" w:lineRule="exact"/>
        <w:rPr>
          <w:rFonts w:asciiTheme="minorHAnsi" w:hAnsiTheme="minorHAnsi"/>
        </w:rPr>
      </w:pPr>
    </w:p>
    <w:p w14:paraId="0833C3E2" w14:textId="77777777" w:rsidR="006C1AD0" w:rsidRDefault="006C1AD0">
      <w:pPr>
        <w:spacing w:line="500" w:lineRule="exact"/>
        <w:rPr>
          <w:rFonts w:asciiTheme="minorHAnsi" w:hAnsiTheme="minorHAnsi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773"/>
        <w:gridCol w:w="4612"/>
        <w:gridCol w:w="856"/>
        <w:gridCol w:w="859"/>
        <w:gridCol w:w="859"/>
        <w:gridCol w:w="3019"/>
        <w:gridCol w:w="3014"/>
      </w:tblGrid>
      <w:tr w:rsidR="007E1070" w14:paraId="795B09EF" w14:textId="180C6506" w:rsidTr="00723AAD">
        <w:trPr>
          <w:cantSplit/>
          <w:trHeight w:val="566"/>
        </w:trPr>
        <w:tc>
          <w:tcPr>
            <w:tcW w:w="276" w:type="pct"/>
            <w:vMerge w:val="restart"/>
            <w:shd w:val="clear" w:color="auto" w:fill="5B8BBA" w:themeFill="accent1" w:themeFillShade="BF"/>
            <w:vAlign w:val="center"/>
          </w:tcPr>
          <w:p w14:paraId="7371AABB" w14:textId="77777777" w:rsidR="007E1070" w:rsidRDefault="007E1070" w:rsidP="00050239">
            <w:pPr>
              <w:spacing w:before="240" w:after="240" w:line="276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48" w:type="pct"/>
            <w:vMerge w:val="restart"/>
            <w:shd w:val="clear" w:color="auto" w:fill="5B8BBA" w:themeFill="accent1" w:themeFillShade="BF"/>
            <w:vAlign w:val="center"/>
          </w:tcPr>
          <w:p w14:paraId="6AAFBDA5" w14:textId="77777777" w:rsidR="007E1070" w:rsidRDefault="007E1070" w:rsidP="00723AAD">
            <w:pPr>
              <w:spacing w:before="240" w:after="24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QUESTÃO A VERIFICAR</w:t>
            </w:r>
          </w:p>
        </w:tc>
        <w:tc>
          <w:tcPr>
            <w:tcW w:w="920" w:type="pct"/>
            <w:gridSpan w:val="3"/>
            <w:shd w:val="clear" w:color="auto" w:fill="5B8BBA" w:themeFill="accent1" w:themeFillShade="BF"/>
            <w:vAlign w:val="center"/>
          </w:tcPr>
          <w:p w14:paraId="730B4A90" w14:textId="77777777" w:rsidR="007E1070" w:rsidRDefault="007E1070" w:rsidP="00723AAD">
            <w:pPr>
              <w:spacing w:before="240" w:after="24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RESPOSTA</w:t>
            </w:r>
          </w:p>
        </w:tc>
        <w:tc>
          <w:tcPr>
            <w:tcW w:w="1079" w:type="pct"/>
            <w:vMerge w:val="restart"/>
            <w:shd w:val="clear" w:color="auto" w:fill="5B8BBA" w:themeFill="accent1" w:themeFillShade="BF"/>
            <w:vAlign w:val="center"/>
          </w:tcPr>
          <w:p w14:paraId="13387E89" w14:textId="77777777" w:rsidR="007E1070" w:rsidRDefault="007E1070" w:rsidP="00723AAD">
            <w:pPr>
              <w:spacing w:before="240" w:after="240" w:line="276" w:lineRule="auto"/>
              <w:ind w:right="-102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OBSERVAÇÕES</w:t>
            </w:r>
          </w:p>
        </w:tc>
        <w:tc>
          <w:tcPr>
            <w:tcW w:w="1077" w:type="pct"/>
            <w:vMerge w:val="restart"/>
            <w:shd w:val="clear" w:color="auto" w:fill="5B8BBA" w:themeFill="accent1" w:themeFillShade="BF"/>
            <w:vAlign w:val="center"/>
          </w:tcPr>
          <w:p w14:paraId="2E8C444A" w14:textId="70D4FD00" w:rsidR="007E1070" w:rsidRDefault="00723AAD" w:rsidP="00723AAD">
            <w:pPr>
              <w:spacing w:before="240" w:after="240" w:line="276" w:lineRule="auto"/>
              <w:ind w:right="-102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FUNDAMENTAÇÃO</w:t>
            </w:r>
          </w:p>
        </w:tc>
      </w:tr>
      <w:tr w:rsidR="007E1070" w14:paraId="34C939E0" w14:textId="56248BB2" w:rsidTr="00E663E3">
        <w:tc>
          <w:tcPr>
            <w:tcW w:w="276" w:type="pct"/>
            <w:vMerge/>
            <w:shd w:val="clear" w:color="auto" w:fill="5B8BBA" w:themeFill="accent1" w:themeFillShade="BF"/>
          </w:tcPr>
          <w:p w14:paraId="3499108F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48" w:type="pct"/>
            <w:vMerge/>
            <w:shd w:val="clear" w:color="auto" w:fill="5B8BBA" w:themeFill="accent1" w:themeFillShade="BF"/>
          </w:tcPr>
          <w:p w14:paraId="6F1D05CE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6" w:type="pct"/>
            <w:shd w:val="clear" w:color="auto" w:fill="5B8BBA" w:themeFill="accent1" w:themeFillShade="BF"/>
            <w:vAlign w:val="center"/>
          </w:tcPr>
          <w:p w14:paraId="47749118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SIM</w:t>
            </w:r>
          </w:p>
        </w:tc>
        <w:tc>
          <w:tcPr>
            <w:tcW w:w="307" w:type="pct"/>
            <w:shd w:val="clear" w:color="auto" w:fill="5B8BBA" w:themeFill="accent1" w:themeFillShade="BF"/>
            <w:vAlign w:val="center"/>
          </w:tcPr>
          <w:p w14:paraId="5DEF16DD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NÃO</w:t>
            </w:r>
          </w:p>
        </w:tc>
        <w:tc>
          <w:tcPr>
            <w:tcW w:w="307" w:type="pct"/>
            <w:shd w:val="clear" w:color="auto" w:fill="5B8BBA" w:themeFill="accent1" w:themeFillShade="BF"/>
            <w:vAlign w:val="center"/>
          </w:tcPr>
          <w:p w14:paraId="384D11A0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N/A</w:t>
            </w:r>
          </w:p>
        </w:tc>
        <w:tc>
          <w:tcPr>
            <w:tcW w:w="1079" w:type="pct"/>
            <w:vMerge/>
            <w:shd w:val="clear" w:color="auto" w:fill="5B8BBA" w:themeFill="accent1" w:themeFillShade="BF"/>
            <w:vAlign w:val="center"/>
          </w:tcPr>
          <w:p w14:paraId="7FA9EBD5" w14:textId="77777777" w:rsidR="007E1070" w:rsidRDefault="007E1070" w:rsidP="00050239">
            <w:pPr>
              <w:spacing w:line="276" w:lineRule="auto"/>
              <w:ind w:right="-2312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pct"/>
            <w:vMerge/>
            <w:shd w:val="clear" w:color="auto" w:fill="5B8BBA" w:themeFill="accent1" w:themeFillShade="BF"/>
          </w:tcPr>
          <w:p w14:paraId="53100A13" w14:textId="77777777" w:rsidR="007E1070" w:rsidRDefault="007E1070" w:rsidP="00050239">
            <w:pPr>
              <w:spacing w:line="276" w:lineRule="auto"/>
              <w:ind w:right="-2312"/>
              <w:jc w:val="center"/>
              <w:rPr>
                <w:rFonts w:asciiTheme="minorHAnsi" w:hAnsiTheme="minorHAnsi"/>
              </w:rPr>
            </w:pPr>
          </w:p>
        </w:tc>
      </w:tr>
      <w:tr w:rsidR="00E663E3" w14:paraId="0AB2A090" w14:textId="295F4FA6" w:rsidTr="00E663E3">
        <w:tc>
          <w:tcPr>
            <w:tcW w:w="276" w:type="pct"/>
            <w:shd w:val="clear" w:color="auto" w:fill="5B8BBA" w:themeFill="accent1" w:themeFillShade="BF"/>
          </w:tcPr>
          <w:p w14:paraId="0329A81D" w14:textId="68D28CC2" w:rsidR="00E663E3" w:rsidRDefault="00E663E3" w:rsidP="0005023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1.</w:t>
            </w:r>
          </w:p>
        </w:tc>
        <w:tc>
          <w:tcPr>
            <w:tcW w:w="4724" w:type="pct"/>
            <w:gridSpan w:val="6"/>
            <w:shd w:val="clear" w:color="auto" w:fill="9DBAD6" w:themeFill="accent1"/>
          </w:tcPr>
          <w:p w14:paraId="487F577D" w14:textId="36EAB512" w:rsidR="00E663E3" w:rsidRDefault="00E663E3" w:rsidP="006E0E5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EMPRESA NA ACEÇÃO DE AUXÍLIOS DE ESTADO</w:t>
            </w:r>
          </w:p>
        </w:tc>
      </w:tr>
      <w:tr w:rsidR="007E1070" w:rsidRPr="007C197A" w14:paraId="44061D55" w14:textId="4647BAB9" w:rsidTr="001176E6">
        <w:tc>
          <w:tcPr>
            <w:tcW w:w="276" w:type="pct"/>
            <w:shd w:val="clear" w:color="auto" w:fill="auto"/>
            <w:vAlign w:val="center"/>
          </w:tcPr>
          <w:p w14:paraId="4B918D77" w14:textId="7E83A7AF" w:rsidR="007E1070" w:rsidRPr="002E5F1D" w:rsidRDefault="001176E6" w:rsidP="001176E6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2E5F1D">
              <w:rPr>
                <w:rFonts w:asciiTheme="minorHAnsi" w:hAnsiTheme="minorHAnsi"/>
                <w:sz w:val="20"/>
              </w:rPr>
              <w:t>1</w:t>
            </w:r>
            <w:r w:rsidR="007E1070" w:rsidRPr="002E5F1D">
              <w:rPr>
                <w:rFonts w:asciiTheme="minorHAnsi" w:hAnsiTheme="minorHAnsi"/>
                <w:sz w:val="20"/>
              </w:rPr>
              <w:t>.1</w:t>
            </w:r>
          </w:p>
        </w:tc>
        <w:tc>
          <w:tcPr>
            <w:tcW w:w="1648" w:type="pct"/>
            <w:shd w:val="clear" w:color="auto" w:fill="auto"/>
          </w:tcPr>
          <w:p w14:paraId="29ECED51" w14:textId="50C88835" w:rsidR="007E1070" w:rsidRPr="002E5F1D" w:rsidRDefault="007E1070" w:rsidP="005A0477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2E5F1D">
              <w:rPr>
                <w:rFonts w:asciiTheme="minorHAnsi" w:hAnsiTheme="minorHAnsi"/>
                <w:sz w:val="20"/>
              </w:rPr>
              <w:t>O beneficiário exerce uma atividade económica</w:t>
            </w:r>
            <w:r w:rsidR="00FF05AF" w:rsidRPr="002E5F1D">
              <w:rPr>
                <w:rFonts w:asciiTheme="minorHAnsi" w:hAnsiTheme="minorHAnsi"/>
                <w:sz w:val="20"/>
              </w:rPr>
              <w:t xml:space="preserve">? </w:t>
            </w:r>
            <w:r w:rsidRPr="002E5F1D">
              <w:rPr>
                <w:rFonts w:asciiTheme="minorHAnsi" w:hAnsiTheme="minorHAnsi"/>
                <w:sz w:val="20"/>
              </w:rPr>
              <w:t xml:space="preserve"> independentemente do seu estatuto jurídico, de ter fins lucrativos ou do seu modo de financiamento?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159032A" w14:textId="77777777" w:rsidR="007E1070" w:rsidRPr="002E5F1D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EDB015A" w14:textId="77777777" w:rsidR="007E1070" w:rsidRPr="002E5F1D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2CFC226" w14:textId="77777777" w:rsidR="007E1070" w:rsidRPr="002E5F1D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  <w:shd w:val="clear" w:color="auto" w:fill="auto"/>
          </w:tcPr>
          <w:p w14:paraId="689CB572" w14:textId="264E3D8C" w:rsidR="00FF05AF" w:rsidRPr="002E5F1D" w:rsidRDefault="00166CC3" w:rsidP="00050239">
            <w:pPr>
              <w:spacing w:line="276" w:lineRule="auto"/>
              <w:rPr>
                <w:rFonts w:asciiTheme="minorHAnsi" w:hAnsiTheme="minorHAnsi"/>
                <w:sz w:val="20"/>
                <w:szCs w:val="16"/>
              </w:rPr>
            </w:pPr>
            <w:r w:rsidRPr="002E5F1D">
              <w:rPr>
                <w:rFonts w:asciiTheme="minorHAnsi" w:hAnsiTheme="minorHAnsi"/>
                <w:sz w:val="20"/>
                <w:szCs w:val="16"/>
              </w:rPr>
              <w:t>Independentemente do seu estatuto jurídico, de ter fins lucrativos e do modo do seu financiamento. O único critério relevante para a definição de empresa é o exercício da atividade económica,</w:t>
            </w:r>
            <w:r w:rsidR="003B2AE7" w:rsidRPr="002E5F1D">
              <w:rPr>
                <w:rFonts w:asciiTheme="minorHAnsi" w:hAnsiTheme="minorHAnsi"/>
                <w:sz w:val="20"/>
                <w:szCs w:val="16"/>
              </w:rPr>
              <w:t xml:space="preserve"> ou seja, a oferta de bens e serviços num determinado mercado. Como tal, entidades que sejam associações, criadas sem fins lucrativos, podem também ser consideradas como “empresa”, bem como uma entidade que seja parte da administração pública. 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 xml:space="preserve"> </w:t>
            </w:r>
          </w:p>
          <w:p w14:paraId="6F7E632A" w14:textId="77777777" w:rsidR="00CD7BFC" w:rsidRPr="002E5F1D" w:rsidRDefault="00CD7BFC" w:rsidP="00050239">
            <w:pPr>
              <w:spacing w:line="276" w:lineRule="auto"/>
              <w:rPr>
                <w:rFonts w:asciiTheme="minorHAnsi" w:hAnsiTheme="minorHAnsi"/>
                <w:sz w:val="20"/>
                <w:szCs w:val="16"/>
              </w:rPr>
            </w:pPr>
          </w:p>
          <w:p w14:paraId="3757F2B0" w14:textId="198252DA" w:rsidR="007E1070" w:rsidRPr="002E5F1D" w:rsidRDefault="00816E05" w:rsidP="00050239">
            <w:pPr>
              <w:spacing w:line="276" w:lineRule="auto"/>
              <w:rPr>
                <w:rFonts w:asciiTheme="minorHAnsi" w:hAnsiTheme="minorHAnsi"/>
                <w:sz w:val="20"/>
                <w:szCs w:val="16"/>
              </w:rPr>
            </w:pPr>
            <w:r w:rsidRPr="002E5F1D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Vide 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>o p</w:t>
            </w:r>
            <w:r w:rsidR="007E1070" w:rsidRPr="002E5F1D">
              <w:rPr>
                <w:rFonts w:asciiTheme="minorHAnsi" w:hAnsiTheme="minorHAnsi"/>
                <w:sz w:val="20"/>
                <w:szCs w:val="16"/>
              </w:rPr>
              <w:t xml:space="preserve">onto 2.1 da Comunicação 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>sobre noção de auxílio estatal.</w:t>
            </w:r>
          </w:p>
        </w:tc>
        <w:tc>
          <w:tcPr>
            <w:tcW w:w="1077" w:type="pct"/>
          </w:tcPr>
          <w:p w14:paraId="48D32B57" w14:textId="77777777" w:rsidR="007E1070" w:rsidRPr="007C197A" w:rsidRDefault="007E1070" w:rsidP="00050239">
            <w:pPr>
              <w:spacing w:line="276" w:lineRule="auto"/>
              <w:rPr>
                <w:rFonts w:asciiTheme="minorHAnsi" w:hAnsiTheme="minorHAnsi"/>
                <w:sz w:val="20"/>
                <w:szCs w:val="16"/>
                <w:highlight w:val="yellow"/>
              </w:rPr>
            </w:pPr>
          </w:p>
        </w:tc>
      </w:tr>
      <w:tr w:rsidR="007E1070" w14:paraId="5EB76E57" w14:textId="6832842A" w:rsidTr="001176E6">
        <w:tc>
          <w:tcPr>
            <w:tcW w:w="276" w:type="pct"/>
            <w:shd w:val="clear" w:color="auto" w:fill="auto"/>
            <w:vAlign w:val="center"/>
          </w:tcPr>
          <w:p w14:paraId="39A02616" w14:textId="6B3BDB74" w:rsidR="007E1070" w:rsidRPr="002E5F1D" w:rsidRDefault="007E1070" w:rsidP="001176E6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2E5F1D">
              <w:rPr>
                <w:rFonts w:asciiTheme="minorHAnsi" w:hAnsiTheme="minorHAnsi"/>
                <w:sz w:val="20"/>
              </w:rPr>
              <w:t>1.2</w:t>
            </w:r>
          </w:p>
        </w:tc>
        <w:tc>
          <w:tcPr>
            <w:tcW w:w="1648" w:type="pct"/>
            <w:shd w:val="clear" w:color="auto" w:fill="auto"/>
          </w:tcPr>
          <w:p w14:paraId="4FE1FC86" w14:textId="77777777" w:rsidR="007E1070" w:rsidRPr="002E5F1D" w:rsidRDefault="007E1070" w:rsidP="005A0477">
            <w:pPr>
              <w:spacing w:line="276" w:lineRule="auto"/>
              <w:rPr>
                <w:rFonts w:asciiTheme="minorHAnsi" w:hAnsiTheme="minorHAnsi"/>
                <w:sz w:val="20"/>
              </w:rPr>
            </w:pPr>
            <w:r w:rsidRPr="002E5F1D">
              <w:rPr>
                <w:rFonts w:asciiTheme="minorHAnsi" w:hAnsiTheme="minorHAnsi"/>
                <w:sz w:val="20"/>
              </w:rPr>
              <w:t>O beneficiário exerce funções essenciais do Estado ou a elas está ligada pela sua natureza, pelo seu objeto e pelas regras às quais está sujeita?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BA1750D" w14:textId="77777777" w:rsidR="007E1070" w:rsidRPr="002E5F1D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C143B6D" w14:textId="77777777" w:rsidR="007E1070" w:rsidRPr="002E5F1D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F38BE48" w14:textId="77777777" w:rsidR="007E1070" w:rsidRPr="002E5F1D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  <w:shd w:val="clear" w:color="auto" w:fill="auto"/>
          </w:tcPr>
          <w:p w14:paraId="1EE8A966" w14:textId="4AF2C999" w:rsidR="007E1070" w:rsidRPr="002E5F1D" w:rsidRDefault="00246CDE" w:rsidP="00050239">
            <w:pPr>
              <w:spacing w:line="276" w:lineRule="auto"/>
              <w:rPr>
                <w:rFonts w:asciiTheme="minorHAnsi" w:hAnsiTheme="minorHAnsi"/>
                <w:sz w:val="20"/>
                <w:szCs w:val="16"/>
              </w:rPr>
            </w:pPr>
            <w:r w:rsidRPr="00246CDE">
              <w:rPr>
                <w:rFonts w:asciiTheme="minorHAnsi" w:hAnsiTheme="minorHAnsi"/>
                <w:i/>
                <w:iCs/>
                <w:sz w:val="20"/>
                <w:szCs w:val="16"/>
              </w:rPr>
              <w:t>Vide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o p</w:t>
            </w:r>
            <w:r w:rsidR="007E1070" w:rsidRPr="00246CDE">
              <w:rPr>
                <w:rFonts w:asciiTheme="minorHAnsi" w:hAnsiTheme="minorHAnsi"/>
                <w:sz w:val="20"/>
                <w:szCs w:val="16"/>
              </w:rPr>
              <w:t>onto</w:t>
            </w:r>
            <w:r w:rsidR="007E1070" w:rsidRPr="002E5F1D">
              <w:rPr>
                <w:rFonts w:asciiTheme="minorHAnsi" w:hAnsiTheme="minorHAnsi"/>
                <w:sz w:val="20"/>
                <w:szCs w:val="16"/>
              </w:rPr>
              <w:t xml:space="preserve"> 2.2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da</w:t>
            </w:r>
            <w:r w:rsidR="007E1070" w:rsidRPr="002E5F1D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>Comunicação sobre noção de auxílio estatal.</w:t>
            </w:r>
          </w:p>
        </w:tc>
        <w:tc>
          <w:tcPr>
            <w:tcW w:w="1077" w:type="pct"/>
          </w:tcPr>
          <w:p w14:paraId="75053E1C" w14:textId="77777777" w:rsidR="007E1070" w:rsidRPr="007C197A" w:rsidRDefault="007E1070" w:rsidP="00050239">
            <w:pPr>
              <w:spacing w:line="276" w:lineRule="auto"/>
              <w:rPr>
                <w:rFonts w:asciiTheme="minorHAnsi" w:hAnsiTheme="minorHAnsi"/>
                <w:sz w:val="20"/>
                <w:szCs w:val="16"/>
                <w:highlight w:val="yellow"/>
              </w:rPr>
            </w:pPr>
          </w:p>
        </w:tc>
      </w:tr>
      <w:tr w:rsidR="000162B1" w:rsidRPr="00F97FAF" w14:paraId="7D7095FC" w14:textId="652CA5DD" w:rsidTr="006E0E55">
        <w:tc>
          <w:tcPr>
            <w:tcW w:w="276" w:type="pct"/>
            <w:shd w:val="clear" w:color="auto" w:fill="5B8BBA" w:themeFill="accent1" w:themeFillShade="BF"/>
          </w:tcPr>
          <w:p w14:paraId="1A56A204" w14:textId="3036F966" w:rsidR="000162B1" w:rsidRPr="00F97FAF" w:rsidRDefault="000162B1" w:rsidP="00F97FA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</w:t>
            </w:r>
          </w:p>
        </w:tc>
        <w:tc>
          <w:tcPr>
            <w:tcW w:w="4724" w:type="pct"/>
            <w:gridSpan w:val="6"/>
            <w:shd w:val="clear" w:color="auto" w:fill="9DBAD6" w:themeFill="accent1"/>
          </w:tcPr>
          <w:p w14:paraId="7CE40C7D" w14:textId="2C647717" w:rsidR="000162B1" w:rsidRPr="00F97FAF" w:rsidRDefault="006E0E55" w:rsidP="00F97FA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VANTAGEM ECONÓMICA</w:t>
            </w:r>
          </w:p>
        </w:tc>
      </w:tr>
      <w:tr w:rsidR="007E1070" w14:paraId="42197B32" w14:textId="53C00541" w:rsidTr="00E663E3">
        <w:tc>
          <w:tcPr>
            <w:tcW w:w="276" w:type="pct"/>
            <w:shd w:val="clear" w:color="auto" w:fill="auto"/>
          </w:tcPr>
          <w:p w14:paraId="3E10F9F7" w14:textId="4D3BEB67" w:rsidR="007E1070" w:rsidRPr="00D53268" w:rsidRDefault="006E0E55" w:rsidP="006E0E55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7E1070" w:rsidRPr="00D53268">
              <w:rPr>
                <w:rFonts w:asciiTheme="minorHAnsi" w:hAnsiTheme="minorHAnsi"/>
                <w:sz w:val="20"/>
              </w:rPr>
              <w:t>.</w:t>
            </w:r>
            <w:r w:rsidR="00B44635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648" w:type="pct"/>
            <w:shd w:val="clear" w:color="auto" w:fill="auto"/>
          </w:tcPr>
          <w:p w14:paraId="2C5243F6" w14:textId="6D7809D3" w:rsidR="007E1070" w:rsidRPr="00D53268" w:rsidRDefault="007E1070" w:rsidP="00050239">
            <w:pPr>
              <w:spacing w:line="276" w:lineRule="auto"/>
              <w:rPr>
                <w:rFonts w:asciiTheme="minorHAnsi" w:hAnsiTheme="minorHAnsi"/>
                <w:sz w:val="20"/>
                <w:u w:val="single"/>
              </w:rPr>
            </w:pPr>
            <w:r>
              <w:rPr>
                <w:rFonts w:asciiTheme="minorHAnsi" w:hAnsiTheme="minorHAnsi"/>
                <w:sz w:val="20"/>
              </w:rPr>
              <w:t>A situação financeira do beneficiário melhorou como resultado da medida?</w:t>
            </w:r>
          </w:p>
        </w:tc>
        <w:tc>
          <w:tcPr>
            <w:tcW w:w="306" w:type="pct"/>
            <w:shd w:val="clear" w:color="auto" w:fill="auto"/>
          </w:tcPr>
          <w:p w14:paraId="6B05F5ED" w14:textId="6719E7C1" w:rsidR="007E1070" w:rsidRPr="00D53268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14:paraId="5EB882D3" w14:textId="03C62EC9" w:rsidR="007E1070" w:rsidRPr="00D53268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14:paraId="677FD10F" w14:textId="70C59173" w:rsidR="007E1070" w:rsidRPr="00D53268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  <w:shd w:val="clear" w:color="auto" w:fill="auto"/>
          </w:tcPr>
          <w:p w14:paraId="29875AFA" w14:textId="0F80C576" w:rsidR="007E1070" w:rsidRDefault="0052392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Considera-se vantagem</w:t>
            </w:r>
            <w:r w:rsidR="007F0804">
              <w:rPr>
                <w:rFonts w:asciiTheme="minorHAnsi" w:hAnsiTheme="minorHAnsi"/>
                <w:sz w:val="20"/>
              </w:rPr>
              <w:t xml:space="preserve"> económica </w:t>
            </w:r>
            <w:r w:rsidR="006A577F">
              <w:rPr>
                <w:rFonts w:asciiTheme="minorHAnsi" w:hAnsiTheme="minorHAnsi"/>
                <w:sz w:val="20"/>
              </w:rPr>
              <w:t xml:space="preserve">qualquer benefício </w:t>
            </w:r>
            <w:r w:rsidR="006A577F">
              <w:rPr>
                <w:rFonts w:asciiTheme="minorHAnsi" w:hAnsiTheme="minorHAnsi"/>
                <w:sz w:val="20"/>
              </w:rPr>
              <w:lastRenderedPageBreak/>
              <w:t>económico que uma empresa não poderia ter obtido em condições normais de mercado. Tal inclui a mitigação dos encargos para a empresa, por exempl</w:t>
            </w:r>
            <w:r w:rsidR="00246CDE">
              <w:rPr>
                <w:rFonts w:asciiTheme="minorHAnsi" w:hAnsiTheme="minorHAnsi"/>
                <w:sz w:val="20"/>
              </w:rPr>
              <w:t xml:space="preserve">o o custo com os trabalhadores. </w:t>
            </w:r>
          </w:p>
          <w:p w14:paraId="2D8428AF" w14:textId="0684C666" w:rsidR="007E1070" w:rsidRPr="00D53268" w:rsidRDefault="00246CDE" w:rsidP="00246CDE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>Vide</w:t>
            </w:r>
            <w:r>
              <w:rPr>
                <w:rFonts w:asciiTheme="minorHAnsi" w:hAnsiTheme="minorHAnsi"/>
                <w:sz w:val="20"/>
              </w:rPr>
              <w:t xml:space="preserve"> o p</w:t>
            </w:r>
            <w:r w:rsidR="007E1070">
              <w:rPr>
                <w:rFonts w:asciiTheme="minorHAnsi" w:hAnsiTheme="minorHAnsi"/>
                <w:sz w:val="20"/>
                <w:szCs w:val="16"/>
              </w:rPr>
              <w:t xml:space="preserve">onto 4.1 </w:t>
            </w:r>
            <w:r>
              <w:rPr>
                <w:rFonts w:asciiTheme="minorHAnsi" w:hAnsiTheme="minorHAnsi"/>
                <w:sz w:val="20"/>
                <w:szCs w:val="16"/>
              </w:rPr>
              <w:t>da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 xml:space="preserve"> Comunicação sobre noção de auxílio estatal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, </w:t>
            </w:r>
            <w:r w:rsidR="007E1070">
              <w:rPr>
                <w:rFonts w:asciiTheme="minorHAnsi" w:hAnsiTheme="minorHAnsi"/>
                <w:sz w:val="20"/>
                <w:szCs w:val="16"/>
              </w:rPr>
              <w:t>para. 66-72</w:t>
            </w:r>
            <w:r w:rsidR="00D31E74">
              <w:rPr>
                <w:rFonts w:asciiTheme="minorHAnsi" w:hAnsiTheme="minorHAnsi"/>
                <w:sz w:val="20"/>
                <w:szCs w:val="16"/>
              </w:rPr>
              <w:t>.</w:t>
            </w:r>
          </w:p>
        </w:tc>
        <w:tc>
          <w:tcPr>
            <w:tcW w:w="1077" w:type="pct"/>
          </w:tcPr>
          <w:p w14:paraId="0896738C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="001D3020" w14:paraId="56D84099" w14:textId="4410DDBE" w:rsidTr="001D3020">
        <w:tc>
          <w:tcPr>
            <w:tcW w:w="276" w:type="pct"/>
            <w:shd w:val="clear" w:color="auto" w:fill="5B8BBA" w:themeFill="accent1" w:themeFillShade="BF"/>
          </w:tcPr>
          <w:p w14:paraId="689660AB" w14:textId="6FE0B26C" w:rsidR="001D3020" w:rsidRDefault="001D3020" w:rsidP="0005023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3.</w:t>
            </w:r>
          </w:p>
        </w:tc>
        <w:tc>
          <w:tcPr>
            <w:tcW w:w="4724" w:type="pct"/>
            <w:gridSpan w:val="6"/>
            <w:shd w:val="clear" w:color="auto" w:fill="9DBAD6" w:themeFill="accent1"/>
          </w:tcPr>
          <w:p w14:paraId="56178E4D" w14:textId="0C60218E" w:rsidR="001D3020" w:rsidRDefault="001D3020" w:rsidP="001D3020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DISTORÇÃO DA CONCORRÊNCIA</w:t>
            </w:r>
          </w:p>
        </w:tc>
      </w:tr>
      <w:tr w:rsidR="007E1070" w14:paraId="25A9D3C4" w14:textId="60BAF65D" w:rsidTr="00E663E3">
        <w:tc>
          <w:tcPr>
            <w:tcW w:w="276" w:type="pct"/>
          </w:tcPr>
          <w:p w14:paraId="413300AE" w14:textId="7CE37B7A" w:rsidR="007E1070" w:rsidRDefault="001D3020" w:rsidP="001D3020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  <w:r w:rsidR="007E1070">
              <w:rPr>
                <w:rFonts w:asciiTheme="minorHAnsi" w:hAnsiTheme="minorHAnsi"/>
                <w:sz w:val="20"/>
              </w:rPr>
              <w:t>.1</w:t>
            </w:r>
          </w:p>
        </w:tc>
        <w:tc>
          <w:tcPr>
            <w:tcW w:w="1648" w:type="pct"/>
          </w:tcPr>
          <w:p w14:paraId="5CADD78B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medida proporciona ao beneficiário uma vantagem, ainda que não significativa, libertando-o de encargos que, de outro modo, teria tido de assumir no decorrer da sua gestão corrente das operações?</w:t>
            </w:r>
          </w:p>
        </w:tc>
        <w:tc>
          <w:tcPr>
            <w:tcW w:w="306" w:type="pct"/>
            <w:vAlign w:val="center"/>
          </w:tcPr>
          <w:p w14:paraId="1432E284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7F288E75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51EE1AA9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</w:tcPr>
          <w:p w14:paraId="36819E7C" w14:textId="2EBBD986" w:rsidR="007E1070" w:rsidRDefault="00833AB7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 xml:space="preserve">Vide </w:t>
            </w:r>
            <w:r>
              <w:rPr>
                <w:rFonts w:asciiTheme="minorHAnsi" w:hAnsiTheme="minorHAnsi"/>
                <w:sz w:val="20"/>
              </w:rPr>
              <w:t>o p</w:t>
            </w:r>
            <w:r w:rsidR="007E1070">
              <w:rPr>
                <w:rFonts w:asciiTheme="minorHAnsi" w:hAnsiTheme="minorHAnsi"/>
                <w:sz w:val="20"/>
              </w:rPr>
              <w:t>onto 6.2 d</w:t>
            </w:r>
            <w:r>
              <w:rPr>
                <w:rFonts w:asciiTheme="minorHAnsi" w:hAnsiTheme="minorHAnsi"/>
                <w:sz w:val="20"/>
                <w:szCs w:val="16"/>
              </w:rPr>
              <w:t>a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 xml:space="preserve"> Comunicação sobre noção de auxílio estatal</w:t>
            </w:r>
            <w:r w:rsidR="00D31E74">
              <w:rPr>
                <w:rFonts w:asciiTheme="minorHAnsi" w:hAnsiTheme="minorHAnsi"/>
                <w:sz w:val="20"/>
                <w:szCs w:val="16"/>
              </w:rPr>
              <w:t>.</w:t>
            </w:r>
          </w:p>
        </w:tc>
        <w:tc>
          <w:tcPr>
            <w:tcW w:w="1077" w:type="pct"/>
          </w:tcPr>
          <w:p w14:paraId="7F8A382E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="007E1070" w14:paraId="4D673DEB" w14:textId="749A3A37" w:rsidTr="00E663E3">
        <w:tc>
          <w:tcPr>
            <w:tcW w:w="276" w:type="pct"/>
          </w:tcPr>
          <w:p w14:paraId="7F2DBC13" w14:textId="34B29728" w:rsidR="007E1070" w:rsidRDefault="001D3020" w:rsidP="001D3020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  <w:r w:rsidR="007E1070">
              <w:rPr>
                <w:rFonts w:asciiTheme="minorHAnsi" w:hAnsiTheme="minorHAnsi"/>
                <w:sz w:val="20"/>
              </w:rPr>
              <w:t>.2</w:t>
            </w:r>
          </w:p>
        </w:tc>
        <w:tc>
          <w:tcPr>
            <w:tcW w:w="1648" w:type="pct"/>
          </w:tcPr>
          <w:p w14:paraId="189515BF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medida é suscetível de melhorar a posição concorrencial do beneficiário em relação a outras empresas com as quais concorre?</w:t>
            </w:r>
          </w:p>
        </w:tc>
        <w:tc>
          <w:tcPr>
            <w:tcW w:w="306" w:type="pct"/>
            <w:vAlign w:val="center"/>
          </w:tcPr>
          <w:p w14:paraId="2A700925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271B923B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67C5A757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</w:tcPr>
          <w:p w14:paraId="24B1A081" w14:textId="7794B26F" w:rsidR="007E1070" w:rsidRDefault="00833AB7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 xml:space="preserve">Vide </w:t>
            </w:r>
            <w:r>
              <w:rPr>
                <w:rFonts w:asciiTheme="minorHAnsi" w:hAnsiTheme="minorHAnsi"/>
                <w:sz w:val="20"/>
              </w:rPr>
              <w:t>o ponto 6.2 d</w:t>
            </w:r>
            <w:r>
              <w:rPr>
                <w:rFonts w:asciiTheme="minorHAnsi" w:hAnsiTheme="minorHAnsi"/>
                <w:sz w:val="20"/>
                <w:szCs w:val="16"/>
              </w:rPr>
              <w:t>a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 xml:space="preserve"> Comunicação sobre noção de auxílio estatal</w:t>
            </w:r>
            <w:r w:rsidR="00D31E74">
              <w:rPr>
                <w:rFonts w:asciiTheme="minorHAnsi" w:hAnsiTheme="minorHAnsi"/>
                <w:sz w:val="20"/>
                <w:szCs w:val="16"/>
              </w:rPr>
              <w:t>.</w:t>
            </w:r>
          </w:p>
        </w:tc>
        <w:tc>
          <w:tcPr>
            <w:tcW w:w="1077" w:type="pct"/>
          </w:tcPr>
          <w:p w14:paraId="5BB83369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="007F0804" w14:paraId="3BC7E311" w14:textId="4CDAE4ED" w:rsidTr="007F0804">
        <w:tc>
          <w:tcPr>
            <w:tcW w:w="276" w:type="pct"/>
            <w:shd w:val="clear" w:color="auto" w:fill="5B8BBA" w:themeFill="accent1" w:themeFillShade="BF"/>
          </w:tcPr>
          <w:p w14:paraId="2C8073ED" w14:textId="3AE18BBB" w:rsidR="007F0804" w:rsidRDefault="007F0804" w:rsidP="0005023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4.</w:t>
            </w:r>
          </w:p>
        </w:tc>
        <w:tc>
          <w:tcPr>
            <w:tcW w:w="4724" w:type="pct"/>
            <w:gridSpan w:val="6"/>
            <w:shd w:val="clear" w:color="auto" w:fill="9DBAD6" w:themeFill="accent1"/>
          </w:tcPr>
          <w:p w14:paraId="048D41D4" w14:textId="5BE3EA3C" w:rsidR="007F0804" w:rsidRDefault="007F0804" w:rsidP="007F080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IMPACTO SOBRE AS TROCAS COMERCIAIS ENTRE ESTADOS-MEMBROS</w:t>
            </w:r>
          </w:p>
        </w:tc>
      </w:tr>
      <w:tr w:rsidR="007E1070" w14:paraId="0A4A3CDA" w14:textId="3A231172" w:rsidTr="00E663E3">
        <w:tc>
          <w:tcPr>
            <w:tcW w:w="276" w:type="pct"/>
          </w:tcPr>
          <w:p w14:paraId="7E5EE28E" w14:textId="257901AC" w:rsidR="007E1070" w:rsidRDefault="00104E11" w:rsidP="00104E11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  <w:r w:rsidR="007E1070">
              <w:rPr>
                <w:rFonts w:asciiTheme="minorHAnsi" w:hAnsiTheme="minorHAnsi"/>
                <w:sz w:val="20"/>
              </w:rPr>
              <w:t>.1</w:t>
            </w:r>
          </w:p>
        </w:tc>
        <w:tc>
          <w:tcPr>
            <w:tcW w:w="1648" w:type="pct"/>
          </w:tcPr>
          <w:p w14:paraId="19266A8F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medida é suscetível de afetar essas trocas comerciais?</w:t>
            </w:r>
          </w:p>
        </w:tc>
        <w:tc>
          <w:tcPr>
            <w:tcW w:w="306" w:type="pct"/>
            <w:vAlign w:val="center"/>
          </w:tcPr>
          <w:p w14:paraId="71D2A4EC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390DDBAF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63B19C6B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</w:tcPr>
          <w:p w14:paraId="2FCA9887" w14:textId="3B5EAED8" w:rsidR="007E1070" w:rsidRDefault="00E637AE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 xml:space="preserve">Vide </w:t>
            </w:r>
            <w:r>
              <w:rPr>
                <w:rFonts w:asciiTheme="minorHAnsi" w:hAnsiTheme="minorHAnsi"/>
                <w:sz w:val="20"/>
              </w:rPr>
              <w:t>o p</w:t>
            </w:r>
            <w:r w:rsidR="007E1070">
              <w:rPr>
                <w:rFonts w:asciiTheme="minorHAnsi" w:hAnsiTheme="minorHAnsi"/>
                <w:sz w:val="20"/>
              </w:rPr>
              <w:t xml:space="preserve">onto 6.3 da 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>Comunicação sobre noção de auxílio estatal</w:t>
            </w:r>
            <w:r w:rsidR="007E1070">
              <w:rPr>
                <w:rFonts w:asciiTheme="minorHAnsi" w:hAnsiTheme="minorHAnsi"/>
                <w:sz w:val="20"/>
              </w:rPr>
              <w:t>, para. 188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1077" w:type="pct"/>
          </w:tcPr>
          <w:p w14:paraId="6E611B6D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="007E1070" w14:paraId="03A7AC68" w14:textId="1E661CB6" w:rsidTr="00E663E3">
        <w:tc>
          <w:tcPr>
            <w:tcW w:w="276" w:type="pct"/>
          </w:tcPr>
          <w:p w14:paraId="5D0D2773" w14:textId="0A5BC00D" w:rsidR="007E1070" w:rsidRDefault="00104E11" w:rsidP="00104E11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4.2</w:t>
            </w:r>
          </w:p>
        </w:tc>
        <w:tc>
          <w:tcPr>
            <w:tcW w:w="1648" w:type="pct"/>
          </w:tcPr>
          <w:p w14:paraId="5CAF3FB7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No caso de financiamento de uma infraestrutura:</w:t>
            </w:r>
          </w:p>
        </w:tc>
        <w:tc>
          <w:tcPr>
            <w:tcW w:w="306" w:type="pct"/>
            <w:vAlign w:val="center"/>
          </w:tcPr>
          <w:p w14:paraId="4A2C409F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1EB7F83E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12BB2C42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</w:tcPr>
          <w:p w14:paraId="319D8943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77" w:type="pct"/>
          </w:tcPr>
          <w:p w14:paraId="4E682C30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="007E1070" w14:paraId="74884BDF" w14:textId="0D73FE83" w:rsidTr="00E663E3">
        <w:tc>
          <w:tcPr>
            <w:tcW w:w="276" w:type="pct"/>
          </w:tcPr>
          <w:p w14:paraId="528DB5D2" w14:textId="30B7D7D5" w:rsidR="007E1070" w:rsidRDefault="00104E11" w:rsidP="00104E11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  <w:r w:rsidR="007E1070">
              <w:rPr>
                <w:rFonts w:asciiTheme="minorHAnsi" w:hAnsiTheme="minorHAnsi"/>
                <w:sz w:val="20"/>
              </w:rPr>
              <w:t>.2.1</w:t>
            </w:r>
          </w:p>
        </w:tc>
        <w:tc>
          <w:tcPr>
            <w:tcW w:w="1648" w:type="pct"/>
          </w:tcPr>
          <w:p w14:paraId="2185214B" w14:textId="6870ADE3" w:rsidR="007E1070" w:rsidRDefault="007E1070" w:rsidP="00050239">
            <w:pPr>
              <w:spacing w:line="276" w:lineRule="auto"/>
              <w:ind w:left="7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infraestrutura enfrenta normalmente concorrência direta?</w:t>
            </w:r>
          </w:p>
        </w:tc>
        <w:tc>
          <w:tcPr>
            <w:tcW w:w="306" w:type="pct"/>
            <w:vAlign w:val="center"/>
          </w:tcPr>
          <w:p w14:paraId="0B5AF239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3B0B1C1F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34429992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</w:tcPr>
          <w:p w14:paraId="7A0A3460" w14:textId="06E02CE7" w:rsidR="007E1070" w:rsidRDefault="00E637AE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 xml:space="preserve">Vide </w:t>
            </w:r>
            <w:r>
              <w:rPr>
                <w:rFonts w:asciiTheme="minorHAnsi" w:hAnsiTheme="minorHAnsi"/>
                <w:sz w:val="20"/>
              </w:rPr>
              <w:t>o p</w:t>
            </w:r>
            <w:r w:rsidR="007E1070">
              <w:rPr>
                <w:rFonts w:asciiTheme="minorHAnsi" w:hAnsiTheme="minorHAnsi"/>
                <w:sz w:val="20"/>
              </w:rPr>
              <w:t xml:space="preserve">onto 7.2.2 da </w:t>
            </w:r>
            <w:r w:rsidR="00E45767" w:rsidRPr="002E5F1D">
              <w:rPr>
                <w:rFonts w:asciiTheme="minorHAnsi" w:hAnsiTheme="minorHAnsi"/>
                <w:sz w:val="20"/>
                <w:szCs w:val="16"/>
              </w:rPr>
              <w:t>Comunicação sobre noção de auxílio estatal</w:t>
            </w:r>
            <w:r w:rsidR="00E45767">
              <w:rPr>
                <w:rFonts w:asciiTheme="minorHAnsi" w:hAnsiTheme="minorHAnsi"/>
                <w:sz w:val="20"/>
                <w:szCs w:val="16"/>
              </w:rPr>
              <w:t>.</w:t>
            </w:r>
          </w:p>
        </w:tc>
        <w:tc>
          <w:tcPr>
            <w:tcW w:w="1077" w:type="pct"/>
          </w:tcPr>
          <w:p w14:paraId="35F7AF99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="007E1070" w14:paraId="4311CC55" w14:textId="7A184969" w:rsidTr="00E663E3">
        <w:tc>
          <w:tcPr>
            <w:tcW w:w="276" w:type="pct"/>
          </w:tcPr>
          <w:p w14:paraId="2BD393BD" w14:textId="2B6DB946" w:rsidR="007E1070" w:rsidRDefault="00D73169" w:rsidP="00104E11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  <w:r w:rsidR="007E1070">
              <w:rPr>
                <w:rFonts w:asciiTheme="minorHAnsi" w:hAnsiTheme="minorHAnsi"/>
                <w:sz w:val="20"/>
              </w:rPr>
              <w:t>.2.2</w:t>
            </w:r>
          </w:p>
        </w:tc>
        <w:tc>
          <w:tcPr>
            <w:tcW w:w="1648" w:type="pct"/>
          </w:tcPr>
          <w:p w14:paraId="6ED77886" w14:textId="058DCC2D" w:rsidR="007E1070" w:rsidRDefault="007E1070" w:rsidP="00050239">
            <w:pPr>
              <w:spacing w:line="276" w:lineRule="auto"/>
              <w:ind w:left="7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 financiamento privado da infraestrutura é insignificante no setor e no Estado-Membro em causa?</w:t>
            </w:r>
          </w:p>
        </w:tc>
        <w:tc>
          <w:tcPr>
            <w:tcW w:w="306" w:type="pct"/>
            <w:vAlign w:val="center"/>
          </w:tcPr>
          <w:p w14:paraId="5B3795BA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7E77F3E2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5AD413D8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</w:tcPr>
          <w:p w14:paraId="150A314B" w14:textId="110A2833" w:rsidR="007E1070" w:rsidRDefault="00E45767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 xml:space="preserve">Vide </w:t>
            </w:r>
            <w:r>
              <w:rPr>
                <w:rFonts w:asciiTheme="minorHAnsi" w:hAnsiTheme="minorHAnsi"/>
                <w:sz w:val="20"/>
              </w:rPr>
              <w:t xml:space="preserve">o ponto 7.2.2 da 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>Comunicação sobre noção de auxílio estatal</w:t>
            </w:r>
            <w:r>
              <w:rPr>
                <w:rFonts w:asciiTheme="minorHAnsi" w:hAnsiTheme="minorHAnsi"/>
                <w:sz w:val="20"/>
                <w:szCs w:val="16"/>
              </w:rPr>
              <w:t>.</w:t>
            </w:r>
          </w:p>
        </w:tc>
        <w:tc>
          <w:tcPr>
            <w:tcW w:w="1077" w:type="pct"/>
          </w:tcPr>
          <w:p w14:paraId="10C53044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  <w:tr w:rsidR="007E1070" w14:paraId="7E646C74" w14:textId="77D96290" w:rsidTr="00E663E3">
        <w:tc>
          <w:tcPr>
            <w:tcW w:w="276" w:type="pct"/>
          </w:tcPr>
          <w:p w14:paraId="1CD8BAAA" w14:textId="0651BD21" w:rsidR="007E1070" w:rsidRDefault="00D73169" w:rsidP="00D7316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4</w:t>
            </w:r>
            <w:r w:rsidR="007E1070">
              <w:rPr>
                <w:rFonts w:asciiTheme="minorHAnsi" w:hAnsiTheme="minorHAnsi"/>
                <w:sz w:val="20"/>
              </w:rPr>
              <w:t>.2.3</w:t>
            </w:r>
          </w:p>
        </w:tc>
        <w:tc>
          <w:tcPr>
            <w:tcW w:w="1648" w:type="pct"/>
          </w:tcPr>
          <w:p w14:paraId="417DC0CF" w14:textId="25F35863" w:rsidR="007E1070" w:rsidRDefault="007E1070" w:rsidP="00050239">
            <w:pPr>
              <w:spacing w:line="276" w:lineRule="auto"/>
              <w:ind w:left="70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infraestrutura traz benefícios para a sociedade em geral e não visa favorecer de forma seletiva uma determinada empresa ou setor?</w:t>
            </w:r>
          </w:p>
        </w:tc>
        <w:tc>
          <w:tcPr>
            <w:tcW w:w="306" w:type="pct"/>
            <w:vAlign w:val="center"/>
          </w:tcPr>
          <w:p w14:paraId="105A8FC2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7D49AEAF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07" w:type="pct"/>
            <w:vAlign w:val="center"/>
          </w:tcPr>
          <w:p w14:paraId="0EBF6C09" w14:textId="77777777" w:rsidR="007E1070" w:rsidRDefault="007E1070" w:rsidP="00050239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79" w:type="pct"/>
          </w:tcPr>
          <w:p w14:paraId="60A03D81" w14:textId="2E6CDEC3" w:rsidR="007E1070" w:rsidRDefault="00E45767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 xml:space="preserve">Vide </w:t>
            </w:r>
            <w:r>
              <w:rPr>
                <w:rFonts w:asciiTheme="minorHAnsi" w:hAnsiTheme="minorHAnsi"/>
                <w:sz w:val="20"/>
              </w:rPr>
              <w:t xml:space="preserve">o ponto 7.2.2 da </w:t>
            </w:r>
            <w:r w:rsidRPr="002E5F1D">
              <w:rPr>
                <w:rFonts w:asciiTheme="minorHAnsi" w:hAnsiTheme="minorHAnsi"/>
                <w:sz w:val="20"/>
                <w:szCs w:val="16"/>
              </w:rPr>
              <w:t>Comunicação sobre noção de auxílio estatal</w:t>
            </w:r>
            <w:r>
              <w:rPr>
                <w:rFonts w:asciiTheme="minorHAnsi" w:hAnsiTheme="minorHAnsi"/>
                <w:sz w:val="20"/>
                <w:szCs w:val="16"/>
              </w:rPr>
              <w:t>.</w:t>
            </w:r>
          </w:p>
        </w:tc>
        <w:tc>
          <w:tcPr>
            <w:tcW w:w="1077" w:type="pct"/>
          </w:tcPr>
          <w:p w14:paraId="69A7218D" w14:textId="77777777" w:rsidR="007E1070" w:rsidRDefault="007E1070" w:rsidP="00050239">
            <w:pPr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</w:tr>
    </w:tbl>
    <w:p w14:paraId="7D870DC2" w14:textId="77777777" w:rsidR="005A0477" w:rsidRDefault="005A0477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</w:p>
    <w:p w14:paraId="6DD2AD98" w14:textId="62C01233" w:rsidR="005810E3" w:rsidRDefault="00927B92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  <w:r w:rsidRPr="003A0D94">
        <w:rPr>
          <w:rFonts w:asciiTheme="minorHAnsi" w:hAnsiTheme="minorHAnsi"/>
          <w:sz w:val="20"/>
          <w:szCs w:val="16"/>
        </w:rPr>
        <w:t xml:space="preserve">Declaro, sob compromisso de honra, que </w:t>
      </w:r>
      <w:r w:rsidR="00754BFB" w:rsidRPr="003A0D94">
        <w:rPr>
          <w:rFonts w:asciiTheme="minorHAnsi" w:hAnsiTheme="minorHAnsi"/>
          <w:sz w:val="20"/>
          <w:szCs w:val="16"/>
        </w:rPr>
        <w:t xml:space="preserve">as informações constantes nesta </w:t>
      </w:r>
      <w:proofErr w:type="spellStart"/>
      <w:r w:rsidR="00754BFB" w:rsidRPr="003A0D94">
        <w:rPr>
          <w:rFonts w:asciiTheme="minorHAnsi" w:hAnsiTheme="minorHAnsi"/>
          <w:sz w:val="20"/>
          <w:szCs w:val="16"/>
        </w:rPr>
        <w:t>Check</w:t>
      </w:r>
      <w:r w:rsidR="005625B1" w:rsidRPr="003A0D94">
        <w:rPr>
          <w:rFonts w:asciiTheme="minorHAnsi" w:hAnsiTheme="minorHAnsi"/>
          <w:sz w:val="20"/>
          <w:szCs w:val="16"/>
        </w:rPr>
        <w:t>l</w:t>
      </w:r>
      <w:r w:rsidR="00754BFB" w:rsidRPr="003A0D94">
        <w:rPr>
          <w:rFonts w:asciiTheme="minorHAnsi" w:hAnsiTheme="minorHAnsi"/>
          <w:sz w:val="20"/>
          <w:szCs w:val="16"/>
        </w:rPr>
        <w:t>ist</w:t>
      </w:r>
      <w:proofErr w:type="spellEnd"/>
      <w:r w:rsidR="00754BFB" w:rsidRPr="003A0D94">
        <w:rPr>
          <w:rFonts w:asciiTheme="minorHAnsi" w:hAnsiTheme="minorHAnsi"/>
          <w:sz w:val="20"/>
          <w:szCs w:val="16"/>
        </w:rPr>
        <w:t xml:space="preserve"> correspondem à verdade.</w:t>
      </w:r>
    </w:p>
    <w:p w14:paraId="37D73F64" w14:textId="77777777" w:rsidR="005A0477" w:rsidRDefault="005A0477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</w:p>
    <w:p w14:paraId="5843BA9F" w14:textId="77777777" w:rsidR="005A0477" w:rsidRDefault="005A0477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</w:p>
    <w:p w14:paraId="7C30CDC9" w14:textId="77777777" w:rsidR="005A0477" w:rsidRDefault="005A0477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</w:p>
    <w:p w14:paraId="5EA74192" w14:textId="77777777" w:rsidR="005A0477" w:rsidRDefault="005A0477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</w:p>
    <w:p w14:paraId="6C85C414" w14:textId="77777777" w:rsidR="005A0477" w:rsidRPr="003A0D94" w:rsidRDefault="005A0477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</w:p>
    <w:p w14:paraId="00045E9C" w14:textId="77777777" w:rsidR="00754BFB" w:rsidRPr="003A0D94" w:rsidRDefault="00754BFB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</w:p>
    <w:p w14:paraId="2DE3190B" w14:textId="1A86C4AB" w:rsidR="00754BFB" w:rsidRPr="003A0D94" w:rsidRDefault="00754BFB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  <w:r w:rsidRPr="003A0D94">
        <w:rPr>
          <w:rFonts w:asciiTheme="minorHAnsi" w:hAnsiTheme="minorHAnsi"/>
          <w:sz w:val="20"/>
          <w:szCs w:val="16"/>
        </w:rPr>
        <w:t>_________________________________________________</w:t>
      </w:r>
    </w:p>
    <w:p w14:paraId="3AA46D80" w14:textId="26881A21" w:rsidR="009B11A2" w:rsidRPr="003A0D94" w:rsidRDefault="009B11A2" w:rsidP="00754BFB">
      <w:pPr>
        <w:spacing w:line="500" w:lineRule="exact"/>
        <w:jc w:val="center"/>
        <w:rPr>
          <w:rFonts w:asciiTheme="minorHAnsi" w:hAnsiTheme="minorHAnsi"/>
          <w:sz w:val="20"/>
          <w:szCs w:val="16"/>
        </w:rPr>
      </w:pPr>
      <w:r w:rsidRPr="003A0D94">
        <w:rPr>
          <w:rFonts w:asciiTheme="minorHAnsi" w:hAnsiTheme="minorHAnsi"/>
          <w:sz w:val="20"/>
          <w:szCs w:val="16"/>
        </w:rPr>
        <w:t>(NOME, LOCAL E DATA, no caso de assinatura manuscrita)</w:t>
      </w:r>
    </w:p>
    <w:p w14:paraId="01E3912D" w14:textId="77777777" w:rsidR="00754BFB" w:rsidRPr="003A0D94" w:rsidRDefault="00754BFB" w:rsidP="00367648">
      <w:pPr>
        <w:spacing w:line="500" w:lineRule="exact"/>
        <w:rPr>
          <w:rFonts w:asciiTheme="minorHAnsi" w:hAnsiTheme="minorHAnsi"/>
        </w:rPr>
      </w:pPr>
    </w:p>
    <w:sectPr w:rsidR="00754BFB" w:rsidRPr="003A0D94" w:rsidSect="0032651B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58" w:right="1418" w:bottom="1701" w:left="1418" w:header="1701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5A11" w14:textId="77777777" w:rsidR="0032651B" w:rsidRDefault="0032651B">
      <w:pPr>
        <w:spacing w:line="240" w:lineRule="auto"/>
      </w:pPr>
      <w:r>
        <w:separator/>
      </w:r>
    </w:p>
  </w:endnote>
  <w:endnote w:type="continuationSeparator" w:id="0">
    <w:p w14:paraId="705951AE" w14:textId="77777777" w:rsidR="0032651B" w:rsidRDefault="00326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rmeGeometricSans4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rmeGeometricSans4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9811" w14:textId="48EA3B08" w:rsidR="004F1CE4" w:rsidRDefault="00522655" w:rsidP="003A0D94">
    <w:pPr>
      <w:pStyle w:val="Rodap"/>
    </w:pPr>
    <w:r>
      <w:rPr>
        <w:noProof/>
      </w:rPr>
      <w:drawing>
        <wp:inline distT="0" distB="0" distL="0" distR="0" wp14:anchorId="775DE11F" wp14:editId="56E03B96">
          <wp:extent cx="5038123" cy="765544"/>
          <wp:effectExtent l="0" t="0" r="0" b="0"/>
          <wp:docPr id="1163960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5951" cy="77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1055" w:type="dxa"/>
      <w:jc w:val="center"/>
      <w:tblLayout w:type="fixed"/>
      <w:tblCellMar>
        <w:top w:w="5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07"/>
      <w:gridCol w:w="2977"/>
      <w:gridCol w:w="2552"/>
      <w:gridCol w:w="709"/>
      <w:gridCol w:w="2410"/>
    </w:tblGrid>
    <w:tr w:rsidR="004F1CE4" w14:paraId="2E9DDA16" w14:textId="77777777">
      <w:trPr>
        <w:jc w:val="center"/>
      </w:trPr>
      <w:tc>
        <w:tcPr>
          <w:tcW w:w="240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474D1E" w14:textId="77777777" w:rsidR="004F1CE4" w:rsidRDefault="005810E3">
          <w:pP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</w:pP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>Abreu &amp; Associados</w:t>
          </w:r>
        </w:p>
        <w:p w14:paraId="39665ACE" w14:textId="77777777" w:rsidR="004F1CE4" w:rsidRDefault="005810E3">
          <w:pP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</w:pP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>Sociedade de Advogados, SP, RL</w:t>
          </w:r>
        </w:p>
        <w:p w14:paraId="26B661AF" w14:textId="77777777" w:rsidR="004F1CE4" w:rsidRDefault="005810E3">
          <w:pPr>
            <w:rPr>
              <w:rFonts w:asciiTheme="minorHAnsi" w:eastAsiaTheme="minorHAnsi" w:hAnsiTheme="minorHAnsi" w:cs="HurmeGeometricSans4-Light"/>
              <w:sz w:val="15"/>
              <w:szCs w:val="15"/>
            </w:rPr>
          </w:pPr>
          <w:r>
            <w:rPr>
              <w:rFonts w:asciiTheme="minorHAnsi" w:eastAsiaTheme="minorHAnsi" w:hAnsiTheme="minorHAnsi" w:cs="HurmeGeometricSans4-Light"/>
              <w:sz w:val="15"/>
              <w:szCs w:val="15"/>
            </w:rPr>
            <w:t>info@abreuadvogados.com</w:t>
          </w:r>
        </w:p>
        <w:p w14:paraId="3DCE500A" w14:textId="77777777" w:rsidR="004F1CE4" w:rsidRDefault="005810E3">
          <w:pPr>
            <w:rPr>
              <w:rFonts w:asciiTheme="minorHAnsi" w:eastAsiaTheme="minorHAnsi" w:hAnsiTheme="minorHAnsi" w:cs="HurmeGeometricSans4-Regular"/>
              <w:sz w:val="15"/>
              <w:szCs w:val="15"/>
            </w:rPr>
          </w:pP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>www.abreuadvogados.com</w:t>
          </w:r>
          <w:r>
            <w:rPr>
              <w:rFonts w:asciiTheme="minorHAnsi" w:eastAsiaTheme="minorHAnsi" w:hAnsiTheme="minorHAnsi" w:cs="HurmeGeometricSans4-Regular"/>
              <w:sz w:val="15"/>
              <w:szCs w:val="15"/>
            </w:rPr>
            <w:t xml:space="preserve"> 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E164D4" w14:textId="77777777" w:rsidR="004F1CE4" w:rsidRDefault="005810E3">
          <w:pP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</w:pP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 xml:space="preserve">Lisboa </w:t>
          </w:r>
          <w:r>
            <w:rPr>
              <w:rFonts w:asciiTheme="minorHAnsi" w:eastAsiaTheme="minorHAnsi" w:hAnsiTheme="minorHAnsi" w:cs="HurmeGeometricSans4-Light"/>
              <w:b/>
              <w:sz w:val="15"/>
              <w:szCs w:val="15"/>
            </w:rPr>
            <w:t xml:space="preserve">| </w:t>
          </w: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>Porto</w:t>
          </w:r>
        </w:p>
        <w:p w14:paraId="17E5E0A6" w14:textId="77777777" w:rsidR="004F1CE4" w:rsidRDefault="005810E3">
          <w:pPr>
            <w:rPr>
              <w:rFonts w:asciiTheme="minorHAnsi" w:eastAsiaTheme="minorHAnsi" w:hAnsiTheme="minorHAnsi" w:cs="HurmeGeometricSans4-Light"/>
              <w:b/>
              <w:sz w:val="15"/>
              <w:szCs w:val="15"/>
            </w:rPr>
          </w:pPr>
          <w:r>
            <w:rPr>
              <w:rFonts w:asciiTheme="minorHAnsi" w:eastAsiaTheme="minorHAnsi" w:hAnsiTheme="minorHAnsi" w:cs="HurmeGeometricSans4-Light"/>
              <w:sz w:val="15"/>
              <w:szCs w:val="15"/>
            </w:rPr>
            <w:t xml:space="preserve">Em parceria: </w:t>
          </w: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 xml:space="preserve">Angola </w:t>
          </w:r>
          <w:r>
            <w:rPr>
              <w:rFonts w:asciiTheme="minorHAnsi" w:eastAsiaTheme="minorHAnsi" w:hAnsiTheme="minorHAnsi" w:cs="HurmeGeometricSans4-Light"/>
              <w:b/>
              <w:sz w:val="15"/>
              <w:szCs w:val="15"/>
            </w:rPr>
            <w:t xml:space="preserve">| </w:t>
          </w: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 xml:space="preserve">Brasil </w:t>
          </w:r>
          <w:r>
            <w:rPr>
              <w:rFonts w:asciiTheme="minorHAnsi" w:eastAsiaTheme="minorHAnsi" w:hAnsiTheme="minorHAnsi" w:cs="HurmeGeometricSans4-Light"/>
              <w:b/>
              <w:sz w:val="15"/>
              <w:szCs w:val="15"/>
            </w:rPr>
            <w:t xml:space="preserve">| </w:t>
          </w: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>Cabo Verde</w:t>
          </w:r>
        </w:p>
        <w:p w14:paraId="68E80CA8" w14:textId="77777777" w:rsidR="004F1CE4" w:rsidRDefault="005810E3">
          <w:pP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</w:pP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 xml:space="preserve">China </w:t>
          </w:r>
          <w:r>
            <w:rPr>
              <w:rFonts w:asciiTheme="minorHAnsi" w:eastAsiaTheme="minorHAnsi" w:hAnsiTheme="minorHAnsi" w:cs="HurmeGeometricSans4-Light"/>
              <w:b/>
              <w:sz w:val="15"/>
              <w:szCs w:val="15"/>
            </w:rPr>
            <w:t xml:space="preserve">| </w:t>
          </w: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</w:rPr>
            <w:t>Moçambique</w:t>
          </w:r>
        </w:p>
        <w:p w14:paraId="293A6665" w14:textId="77777777" w:rsidR="004F1CE4" w:rsidRDefault="005810E3">
          <w:pPr>
            <w:rPr>
              <w:rFonts w:asciiTheme="minorHAnsi" w:eastAsiaTheme="minorHAnsi" w:hAnsiTheme="minorHAnsi" w:cs="HurmeGeometricSans4-Light"/>
              <w:b/>
              <w:sz w:val="15"/>
              <w:szCs w:val="15"/>
              <w:lang w:val="en-US"/>
            </w:rPr>
          </w:pPr>
          <w:r>
            <w:rPr>
              <w:rFonts w:asciiTheme="minorHAnsi" w:eastAsiaTheme="minorHAnsi" w:hAnsiTheme="minorHAnsi" w:cs="HurmeGeometricSans4-Light"/>
              <w:sz w:val="15"/>
              <w:szCs w:val="15"/>
              <w:lang w:val="en-US"/>
            </w:rPr>
            <w:t xml:space="preserve">Joint office: </w:t>
          </w:r>
          <w:r>
            <w:rPr>
              <w:rFonts w:asciiTheme="minorHAnsi" w:eastAsiaTheme="minorHAnsi" w:hAnsiTheme="minorHAnsi" w:cs="HurmeGeometricSans4-Light"/>
              <w:b/>
              <w:sz w:val="15"/>
              <w:szCs w:val="15"/>
              <w:lang w:val="en-US"/>
            </w:rPr>
            <w:t xml:space="preserve">Madeira | </w:t>
          </w:r>
          <w:r>
            <w:rPr>
              <w:rFonts w:asciiTheme="minorHAnsi" w:eastAsiaTheme="minorHAnsi" w:hAnsiTheme="minorHAnsi" w:cs="HurmeGeometricSans4-Regular"/>
              <w:b/>
              <w:sz w:val="15"/>
              <w:szCs w:val="15"/>
              <w:lang w:val="en-US"/>
            </w:rPr>
            <w:t>Timor-Leste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76F09B" w14:textId="77777777" w:rsidR="004F1CE4" w:rsidRDefault="005810E3">
          <w:pPr>
            <w:rPr>
              <w:rFonts w:asciiTheme="minorHAnsi" w:eastAsiaTheme="minorHAnsi" w:hAnsiTheme="minorHAnsi" w:cs="HurmeGeometricSans4-Light"/>
              <w:b/>
              <w:sz w:val="15"/>
              <w:szCs w:val="15"/>
            </w:rPr>
          </w:pPr>
          <w:r>
            <w:rPr>
              <w:rFonts w:asciiTheme="minorHAnsi" w:eastAsiaTheme="minorHAnsi" w:hAnsiTheme="minorHAnsi" w:cs="HurmeGeometricSans4-Light"/>
              <w:b/>
              <w:sz w:val="15"/>
              <w:szCs w:val="15"/>
            </w:rPr>
            <w:t xml:space="preserve">Sede: </w:t>
          </w:r>
          <w:r>
            <w:rPr>
              <w:rFonts w:asciiTheme="minorHAnsi" w:eastAsiaTheme="minorHAnsi" w:hAnsiTheme="minorHAnsi" w:cs="HurmeGeometricSans4-Light"/>
              <w:sz w:val="15"/>
              <w:szCs w:val="15"/>
            </w:rPr>
            <w:t>Av. Infante D. Henrique, 26</w:t>
          </w:r>
        </w:p>
        <w:p w14:paraId="2DF941D4" w14:textId="77777777" w:rsidR="004F1CE4" w:rsidRDefault="005810E3">
          <w:pPr>
            <w:rPr>
              <w:rFonts w:asciiTheme="minorHAnsi" w:eastAsiaTheme="minorHAnsi" w:hAnsiTheme="minorHAnsi" w:cs="HurmeGeometricSans4-Light"/>
              <w:sz w:val="15"/>
              <w:szCs w:val="15"/>
            </w:rPr>
          </w:pPr>
          <w:r>
            <w:rPr>
              <w:rFonts w:asciiTheme="minorHAnsi" w:eastAsiaTheme="minorHAnsi" w:hAnsiTheme="minorHAnsi" w:cs="HurmeGeometricSans4-Light"/>
              <w:sz w:val="15"/>
              <w:szCs w:val="15"/>
            </w:rPr>
            <w:t>1149-096 Lisboa - Portugal</w:t>
          </w:r>
        </w:p>
        <w:p w14:paraId="4E5F1B7C" w14:textId="77777777" w:rsidR="004F1CE4" w:rsidRDefault="005810E3">
          <w:pPr>
            <w:rPr>
              <w:rFonts w:asciiTheme="minorHAnsi" w:eastAsiaTheme="minorHAnsi" w:hAnsiTheme="minorHAnsi" w:cs="HurmeGeometricSans4-Light"/>
              <w:sz w:val="15"/>
              <w:szCs w:val="15"/>
            </w:rPr>
          </w:pPr>
          <w:r>
            <w:rPr>
              <w:rFonts w:asciiTheme="minorHAnsi" w:eastAsiaTheme="minorHAnsi" w:hAnsiTheme="minorHAnsi" w:cs="HurmeGeometricSans4-Light"/>
              <w:sz w:val="15"/>
              <w:szCs w:val="15"/>
            </w:rPr>
            <w:t>Tel. +351 21 723 18 00</w:t>
          </w:r>
        </w:p>
        <w:p w14:paraId="31AE4A1A" w14:textId="77777777" w:rsidR="004F1CE4" w:rsidRDefault="005810E3">
          <w:pPr>
            <w:rPr>
              <w:rFonts w:asciiTheme="minorHAnsi" w:eastAsiaTheme="minorHAnsi" w:hAnsiTheme="minorHAnsi" w:cs="HurmeGeometricSans4-Light"/>
              <w:sz w:val="15"/>
              <w:szCs w:val="15"/>
            </w:rPr>
          </w:pPr>
          <w:r>
            <w:rPr>
              <w:rFonts w:asciiTheme="minorHAnsi" w:eastAsiaTheme="minorHAnsi" w:hAnsiTheme="minorHAnsi" w:cs="HurmeGeometricSans4-Light"/>
              <w:sz w:val="15"/>
              <w:szCs w:val="15"/>
            </w:rPr>
            <w:t>Fax. +351 21 723 18 99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65D8A0F" w14:textId="77777777" w:rsidR="004F1CE4" w:rsidRDefault="005810E3">
          <w:pPr>
            <w:spacing w:line="276" w:lineRule="auto"/>
            <w:rPr>
              <w:rFonts w:asciiTheme="minorHAnsi" w:eastAsiaTheme="minorHAnsi" w:hAnsiTheme="minorHAnsi" w:cs="HurmeGeometricSans4-Light"/>
              <w:sz w:val="15"/>
              <w:szCs w:val="15"/>
            </w:rPr>
          </w:pPr>
          <w:r>
            <w:rPr>
              <w:rFonts w:ascii="Calibri" w:eastAsiaTheme="minorHAnsi" w:hAnsi="Calibri" w:cs="HurmeGeometricSans4-Light"/>
              <w:noProof/>
              <w:szCs w:val="15"/>
            </w:rPr>
            <w:drawing>
              <wp:anchor distT="0" distB="0" distL="114300" distR="90170" simplePos="0" relativeHeight="251656192" behindDoc="0" locked="0" layoutInCell="1" allowOverlap="1" wp14:anchorId="622117B7" wp14:editId="2A97A0A6">
                <wp:simplePos x="0" y="0"/>
                <wp:positionH relativeFrom="column">
                  <wp:posOffset>-36195</wp:posOffset>
                </wp:positionH>
                <wp:positionV relativeFrom="paragraph">
                  <wp:posOffset>21590</wp:posOffset>
                </wp:positionV>
                <wp:extent cx="381000" cy="370205"/>
                <wp:effectExtent l="0" t="0" r="0" b="0"/>
                <wp:wrapThrough wrapText="right">
                  <wp:wrapPolygon edited="0">
                    <wp:start x="3233" y="0"/>
                    <wp:lineTo x="-12" y="3328"/>
                    <wp:lineTo x="-12" y="14443"/>
                    <wp:lineTo x="1073" y="17773"/>
                    <wp:lineTo x="7553" y="19995"/>
                    <wp:lineTo x="20514" y="19995"/>
                    <wp:lineTo x="20514" y="5551"/>
                    <wp:lineTo x="16194" y="0"/>
                    <wp:lineTo x="3233" y="0"/>
                  </wp:wrapPolygon>
                </wp:wrapThrough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70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4D862748" w14:textId="77777777" w:rsidR="004F1CE4" w:rsidRDefault="005810E3">
          <w:pPr>
            <w:spacing w:line="276" w:lineRule="auto"/>
            <w:jc w:val="left"/>
            <w:rPr>
              <w:rFonts w:asciiTheme="minorHAnsi" w:hAnsiTheme="minorHAnsi"/>
              <w:sz w:val="13"/>
              <w:szCs w:val="13"/>
              <w:lang w:eastAsia="pt-PT"/>
            </w:rPr>
          </w:pPr>
          <w:r>
            <w:rPr>
              <w:rFonts w:asciiTheme="minorHAnsi" w:eastAsiaTheme="minorHAnsi" w:hAnsiTheme="minorHAnsi" w:cs="HurmeGeometricSans4-Light"/>
              <w:color w:val="6D6D6D" w:themeColor="accent3" w:themeShade="80"/>
              <w:sz w:val="13"/>
              <w:szCs w:val="13"/>
            </w:rPr>
            <w:t>A Abreu Advogados foi a primeira sociedade em Portugal a obter a certificação do sistema de gestão da qualidade. Os escritórios de Lisboa e Porto são certificados pela norma ISO 9001.</w:t>
          </w:r>
        </w:p>
      </w:tc>
    </w:tr>
    <w:tr w:rsidR="004F1CE4" w14:paraId="1D848DE9" w14:textId="77777777">
      <w:trPr>
        <w:jc w:val="center"/>
      </w:trPr>
      <w:tc>
        <w:tcPr>
          <w:tcW w:w="11055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8C44B2A" w14:textId="77777777" w:rsidR="004F1CE4" w:rsidRDefault="005810E3">
          <w:pPr>
            <w:rPr>
              <w:rFonts w:asciiTheme="minorHAnsi" w:hAnsiTheme="minorHAnsi" w:cstheme="minorHAnsi"/>
              <w:sz w:val="14"/>
            </w:rPr>
          </w:pPr>
          <w:r>
            <w:rPr>
              <w:rFonts w:asciiTheme="minorHAnsi" w:hAnsiTheme="minorHAnsi" w:cstheme="minorHAnsi"/>
              <w:sz w:val="14"/>
            </w:rPr>
            <w:t>Para aceder à descrição detalhada de serviços prestados pela Abreu Advogados, seus Sócios e Advogados consulte www.abreuadvogados.com/pessoas/  |  NIPC 503 009 482 | Reg. O.A. 28/93</w:t>
          </w:r>
        </w:p>
      </w:tc>
    </w:tr>
  </w:tbl>
  <w:p w14:paraId="0144DCAB" w14:textId="77777777" w:rsidR="004F1CE4" w:rsidRDefault="004F1CE4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456D" w14:textId="77777777" w:rsidR="0032651B" w:rsidRDefault="0032651B">
      <w:pPr>
        <w:spacing w:line="240" w:lineRule="auto"/>
      </w:pPr>
      <w:r>
        <w:separator/>
      </w:r>
    </w:p>
  </w:footnote>
  <w:footnote w:type="continuationSeparator" w:id="0">
    <w:p w14:paraId="6499C58D" w14:textId="77777777" w:rsidR="0032651B" w:rsidRDefault="003265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3F16" w14:textId="735D7FA1" w:rsidR="003A0D94" w:rsidRDefault="00BB503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47D367" wp14:editId="1BB2F855">
          <wp:simplePos x="0" y="0"/>
          <wp:positionH relativeFrom="margin">
            <wp:align>left</wp:align>
          </wp:positionH>
          <wp:positionV relativeFrom="paragraph">
            <wp:posOffset>-643993</wp:posOffset>
          </wp:positionV>
          <wp:extent cx="1668780" cy="462915"/>
          <wp:effectExtent l="0" t="0" r="7620" b="0"/>
          <wp:wrapTight wrapText="bothSides">
            <wp:wrapPolygon edited="0">
              <wp:start x="986" y="0"/>
              <wp:lineTo x="0" y="4444"/>
              <wp:lineTo x="0" y="20444"/>
              <wp:lineTo x="21452" y="20444"/>
              <wp:lineTo x="21452" y="0"/>
              <wp:lineTo x="986" y="0"/>
            </wp:wrapPolygon>
          </wp:wrapTight>
          <wp:docPr id="537526874" name="Imagem 2" descr="Uma imagem com Gráficos, Tipo de letra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526874" name="Imagem 2" descr="Uma imagem com Gráficos, Tipo de letra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88C7" w14:textId="2A9F362E" w:rsidR="004F1CE4" w:rsidRPr="0085495A" w:rsidRDefault="0085495A" w:rsidP="0085495A">
    <w:pPr>
      <w:pStyle w:val="Cabealho"/>
      <w:jc w:val="right"/>
      <w:rPr>
        <w:rFonts w:asciiTheme="minorHAnsi" w:hAnsiTheme="minorHAnsi" w:cstheme="minorHAnsi"/>
      </w:rPr>
    </w:pPr>
    <w:r w:rsidRPr="0085495A">
      <w:rPr>
        <w:rFonts w:asciiTheme="minorHAnsi" w:hAnsiTheme="minorHAnsi" w:cstheme="minorHAnsi"/>
        <w:sz w:val="22"/>
        <w:szCs w:val="18"/>
      </w:rPr>
      <w:t>02.10.2023</w:t>
    </w:r>
    <w:r w:rsidR="005810E3" w:rsidRPr="0085495A">
      <w:rPr>
        <w:rFonts w:asciiTheme="minorHAnsi" w:hAnsiTheme="minorHAnsi" w:cstheme="minorHAnsi"/>
        <w:noProof/>
      </w:rPr>
      <w:drawing>
        <wp:anchor distT="0" distB="0" distL="0" distR="0" simplePos="0" relativeHeight="251657216" behindDoc="1" locked="0" layoutInCell="0" allowOverlap="1" wp14:anchorId="03C8810E" wp14:editId="3E0BB4BA">
          <wp:simplePos x="0" y="0"/>
          <wp:positionH relativeFrom="column">
            <wp:posOffset>-356870</wp:posOffset>
          </wp:positionH>
          <wp:positionV relativeFrom="paragraph">
            <wp:posOffset>-720090</wp:posOffset>
          </wp:positionV>
          <wp:extent cx="1548130" cy="647700"/>
          <wp:effectExtent l="0" t="0" r="0" b="0"/>
          <wp:wrapNone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64D32"/>
    <w:multiLevelType w:val="hybridMultilevel"/>
    <w:tmpl w:val="C00872E8"/>
    <w:lvl w:ilvl="0" w:tplc="C9B26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D5BF7"/>
    <w:multiLevelType w:val="hybridMultilevel"/>
    <w:tmpl w:val="AE9A00A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9921">
    <w:abstractNumId w:val="0"/>
  </w:num>
  <w:num w:numId="2" w16cid:durableId="152181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E4"/>
    <w:rsid w:val="000162B1"/>
    <w:rsid w:val="00021522"/>
    <w:rsid w:val="0004497A"/>
    <w:rsid w:val="00071A4D"/>
    <w:rsid w:val="00104E11"/>
    <w:rsid w:val="00112582"/>
    <w:rsid w:val="001176E6"/>
    <w:rsid w:val="00134E03"/>
    <w:rsid w:val="001447C6"/>
    <w:rsid w:val="00166CC3"/>
    <w:rsid w:val="001D3020"/>
    <w:rsid w:val="001E1226"/>
    <w:rsid w:val="00246CDE"/>
    <w:rsid w:val="002A1465"/>
    <w:rsid w:val="002A42EC"/>
    <w:rsid w:val="002B3EBD"/>
    <w:rsid w:val="002E5F1D"/>
    <w:rsid w:val="002F380D"/>
    <w:rsid w:val="00325576"/>
    <w:rsid w:val="0032651B"/>
    <w:rsid w:val="00331F4A"/>
    <w:rsid w:val="00367648"/>
    <w:rsid w:val="003764CA"/>
    <w:rsid w:val="00380400"/>
    <w:rsid w:val="00390B14"/>
    <w:rsid w:val="003A0D94"/>
    <w:rsid w:val="003B2AE7"/>
    <w:rsid w:val="00462769"/>
    <w:rsid w:val="004F1CE4"/>
    <w:rsid w:val="00522655"/>
    <w:rsid w:val="00523920"/>
    <w:rsid w:val="005625B1"/>
    <w:rsid w:val="005810E3"/>
    <w:rsid w:val="0059014A"/>
    <w:rsid w:val="005A0477"/>
    <w:rsid w:val="005B0449"/>
    <w:rsid w:val="005E6379"/>
    <w:rsid w:val="0060485B"/>
    <w:rsid w:val="006158C8"/>
    <w:rsid w:val="006A577F"/>
    <w:rsid w:val="006C1AD0"/>
    <w:rsid w:val="006C2C37"/>
    <w:rsid w:val="006E0E55"/>
    <w:rsid w:val="00723AAD"/>
    <w:rsid w:val="00750146"/>
    <w:rsid w:val="00754BFB"/>
    <w:rsid w:val="0076755C"/>
    <w:rsid w:val="007C197A"/>
    <w:rsid w:val="007E1070"/>
    <w:rsid w:val="007F0804"/>
    <w:rsid w:val="00813548"/>
    <w:rsid w:val="00816E05"/>
    <w:rsid w:val="00833AB7"/>
    <w:rsid w:val="00834E92"/>
    <w:rsid w:val="00841927"/>
    <w:rsid w:val="00853AB2"/>
    <w:rsid w:val="0085495A"/>
    <w:rsid w:val="00884197"/>
    <w:rsid w:val="008C1C80"/>
    <w:rsid w:val="008E35B0"/>
    <w:rsid w:val="008E581B"/>
    <w:rsid w:val="00927B92"/>
    <w:rsid w:val="00947719"/>
    <w:rsid w:val="009B11A2"/>
    <w:rsid w:val="00A93E06"/>
    <w:rsid w:val="00AA1B6D"/>
    <w:rsid w:val="00AA28CF"/>
    <w:rsid w:val="00AA58D5"/>
    <w:rsid w:val="00AB0451"/>
    <w:rsid w:val="00AB3DD0"/>
    <w:rsid w:val="00AE0CFE"/>
    <w:rsid w:val="00B0275E"/>
    <w:rsid w:val="00B36831"/>
    <w:rsid w:val="00B42623"/>
    <w:rsid w:val="00B44635"/>
    <w:rsid w:val="00B96D36"/>
    <w:rsid w:val="00BA0434"/>
    <w:rsid w:val="00BA39A0"/>
    <w:rsid w:val="00BB503C"/>
    <w:rsid w:val="00BE3E13"/>
    <w:rsid w:val="00C25064"/>
    <w:rsid w:val="00C40DF8"/>
    <w:rsid w:val="00C46F49"/>
    <w:rsid w:val="00C51E7E"/>
    <w:rsid w:val="00CD7BFC"/>
    <w:rsid w:val="00D31E74"/>
    <w:rsid w:val="00D53268"/>
    <w:rsid w:val="00D73169"/>
    <w:rsid w:val="00DA6EAE"/>
    <w:rsid w:val="00E168B5"/>
    <w:rsid w:val="00E45767"/>
    <w:rsid w:val="00E637AE"/>
    <w:rsid w:val="00E663E3"/>
    <w:rsid w:val="00F53BAF"/>
    <w:rsid w:val="00F824C2"/>
    <w:rsid w:val="00F93C34"/>
    <w:rsid w:val="00F96FCF"/>
    <w:rsid w:val="00F97FAF"/>
    <w:rsid w:val="00FA4FE8"/>
    <w:rsid w:val="00FE4738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073D"/>
  <w15:docId w15:val="{5DB5D1D5-08B0-4A3F-9625-8A266B9E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00"/>
    <w:pPr>
      <w:widowControl w:val="0"/>
      <w:spacing w:line="312" w:lineRule="auto"/>
      <w:jc w:val="both"/>
    </w:pPr>
    <w:rPr>
      <w:rFonts w:eastAsia="Times New Roman" w:cs="Times New Roman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6A67D4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6A67D4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754F52"/>
    <w:rPr>
      <w:rFonts w:ascii="Tahoma" w:hAnsi="Tahoma" w:cs="Tahoma"/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BF6300"/>
    <w:rPr>
      <w:rFonts w:ascii="Arial Black" w:eastAsia="Arial Black" w:hAnsi="Arial Black" w:cs="Arial Black"/>
      <w:sz w:val="13"/>
      <w:szCs w:val="13"/>
      <w:lang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qFormat/>
    <w:rsid w:val="008B2A77"/>
    <w:rPr>
      <w:color w:val="80808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334B02"/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qFormat/>
    <w:rsid w:val="00334B02"/>
    <w:rPr>
      <w:rFonts w:ascii="Calibri" w:eastAsia="Times New Roman" w:hAnsi="Calibri" w:cs="Times New Roman"/>
      <w:sz w:val="20"/>
      <w:szCs w:val="20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6E6442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qFormat/>
    <w:rsid w:val="006E6442"/>
    <w:rPr>
      <w:color w:val="605E5C"/>
      <w:shd w:val="clear" w:color="auto" w:fill="E1DFDD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BF6300"/>
    <w:pPr>
      <w:spacing w:line="240" w:lineRule="auto"/>
    </w:pPr>
    <w:rPr>
      <w:rFonts w:ascii="Arial Black" w:eastAsia="Arial Black" w:hAnsi="Arial Black" w:cs="Arial Black"/>
      <w:sz w:val="13"/>
      <w:szCs w:val="13"/>
      <w:lang w:eastAsia="pt-PT" w:bidi="pt-PT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6A67D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6A67D4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754F52"/>
    <w:pPr>
      <w:spacing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uiPriority w:val="1"/>
    <w:qFormat/>
    <w:rsid w:val="006C0310"/>
    <w:pPr>
      <w:widowControl/>
      <w:spacing w:line="240" w:lineRule="auto"/>
    </w:pPr>
    <w:rPr>
      <w:rFonts w:eastAsiaTheme="minorHAnsi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34B02"/>
    <w:pPr>
      <w:spacing w:line="240" w:lineRule="auto"/>
    </w:pPr>
    <w:rPr>
      <w:rFonts w:ascii="Calibri" w:hAnsi="Calibri"/>
      <w:sz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34B02"/>
    <w:pPr>
      <w:spacing w:line="240" w:lineRule="auto"/>
    </w:pPr>
    <w:rPr>
      <w:rFonts w:ascii="Calibri" w:hAnsi="Calibri"/>
      <w:sz w:val="20"/>
    </w:rPr>
  </w:style>
  <w:style w:type="paragraph" w:styleId="PargrafodaLista">
    <w:name w:val="List Paragraph"/>
    <w:basedOn w:val="Normal"/>
    <w:uiPriority w:val="34"/>
    <w:qFormat/>
    <w:rsid w:val="00852BCB"/>
    <w:pPr>
      <w:ind w:left="720"/>
      <w:contextualSpacing/>
    </w:pPr>
  </w:style>
  <w:style w:type="table" w:styleId="TabelacomGrelha">
    <w:name w:val="Table Grid"/>
    <w:basedOn w:val="Tabelanormal"/>
    <w:uiPriority w:val="59"/>
    <w:rsid w:val="008B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anormal"/>
    <w:uiPriority w:val="59"/>
    <w:rsid w:val="00B4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96D36"/>
    <w:pPr>
      <w:suppressAutoHyphens w:val="0"/>
    </w:pPr>
    <w:rPr>
      <w:rFonts w:eastAsia="Times New Roman" w:cs="Times New Roman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810E3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9014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9014A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9014A"/>
    <w:rPr>
      <w:rFonts w:eastAsia="Times New Roma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9014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9014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PT/TXT/?uri=CELEX%3A52016XC0719%2805%2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breu Advogados">
      <a:dk1>
        <a:sysClr val="windowText" lastClr="000000"/>
      </a:dk1>
      <a:lt1>
        <a:srgbClr val="F71C24"/>
      </a:lt1>
      <a:dk2>
        <a:srgbClr val="D9D8D6"/>
      </a:dk2>
      <a:lt2>
        <a:srgbClr val="A7A8A9"/>
      </a:lt2>
      <a:accent1>
        <a:srgbClr val="9DBAD6"/>
      </a:accent1>
      <a:accent2>
        <a:srgbClr val="ADCCA2"/>
      </a:accent2>
      <a:accent3>
        <a:srgbClr val="DADADA"/>
      </a:accent3>
      <a:accent4>
        <a:srgbClr val="EBCF9E"/>
      </a:accent4>
      <a:accent5>
        <a:srgbClr val="E1A090"/>
      </a:accent5>
      <a:accent6>
        <a:srgbClr val="95A3C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 P r i n c i p a l ! 2 1 5 4 8 4 3 8 . 1 < / d o c u m e n t i d >  
     < s e n d e r i d > J O A O . N . G A R C I A < / s e n d e r i d >  
     < s e n d e r e m a i l > J O A O . N . G A R C I A @ A B R E U A D V O G A D O S . C O M < / s e n d e r e m a i l >  
     < l a s t m o d i f i e d > 2 0 2 3 - 1 1 - 1 4 T 1 6 : 4 5 : 0 0 . 0 0 0 0 0 0 0 + 0 0 : 0 0 < / l a s t m o d i f i e d >  
     < d a t a b a s e > P r i n c i p a l 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C39721B8BE6F45A14A6C300BCEE75A" ma:contentTypeVersion="16" ma:contentTypeDescription="Criar um novo documento." ma:contentTypeScope="" ma:versionID="88103f1b0541565a19026e826056f0cf">
  <xsd:schema xmlns:xsd="http://www.w3.org/2001/XMLSchema" xmlns:xs="http://www.w3.org/2001/XMLSchema" xmlns:p="http://schemas.microsoft.com/office/2006/metadata/properties" xmlns:ns2="1ddb8151-2c4b-430e-8f9f-c8d5c00c9a2a" xmlns:ns3="8af86f7d-4633-4cdf-9ce0-aed2efa43d10" targetNamespace="http://schemas.microsoft.com/office/2006/metadata/properties" ma:root="true" ma:fieldsID="6646101f8948364ede865c9156954758" ns2:_="" ns3:_="">
    <xsd:import namespace="1ddb8151-2c4b-430e-8f9f-c8d5c00c9a2a"/>
    <xsd:import namespace="8af86f7d-4633-4cdf-9ce0-aed2efa43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8151-2c4b-430e-8f9f-c8d5c00c9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42f0dad1-1c05-46fe-843f-9ce07e2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86f7d-4633-4cdf-9ce0-aed2efa43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13ecc6-1992-4341-a6ac-77d4d09e6657}" ma:internalName="TaxCatchAll" ma:showField="CatchAllData" ma:web="8af86f7d-4633-4cdf-9ce0-aed2efa4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db8151-2c4b-430e-8f9f-c8d5c00c9a2a">
      <Terms xmlns="http://schemas.microsoft.com/office/infopath/2007/PartnerControls"/>
    </lcf76f155ced4ddcb4097134ff3c332f>
    <TaxCatchAll xmlns="8af86f7d-4633-4cdf-9ce0-aed2efa43d10" xsi:nil="true"/>
  </documentManagement>
</p:properties>
</file>

<file path=customXml/itemProps1.xml><?xml version="1.0" encoding="utf-8"?>
<ds:datastoreItem xmlns:ds="http://schemas.openxmlformats.org/officeDocument/2006/customXml" ds:itemID="{708B4129-9CC4-44EA-A843-950E3F287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47B4D-0EA9-4346-BE11-EDA3432C4182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C39F8AA-5D8C-4951-B028-A45B239448C3}"/>
</file>

<file path=customXml/itemProps4.xml><?xml version="1.0" encoding="utf-8"?>
<ds:datastoreItem xmlns:ds="http://schemas.openxmlformats.org/officeDocument/2006/customXml" ds:itemID="{E8DEEAE1-6BC9-4316-B505-88665F19343E}"/>
</file>

<file path=customXml/itemProps5.xml><?xml version="1.0" encoding="utf-8"?>
<ds:datastoreItem xmlns:ds="http://schemas.openxmlformats.org/officeDocument/2006/customXml" ds:itemID="{663CFACA-E73D-4B5F-8B02-48EE251BD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627</Words>
  <Characters>3387</Characters>
  <Application>Microsoft Office Word</Application>
  <DocSecurity>4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RVC. Guedes</dc:creator>
  <dc:description/>
  <cp:lastModifiedBy>Mariana RVC. Guedes</cp:lastModifiedBy>
  <cp:revision>2</cp:revision>
  <dcterms:created xsi:type="dcterms:W3CDTF">2024-02-27T11:58:00Z</dcterms:created>
  <dcterms:modified xsi:type="dcterms:W3CDTF">2024-02-27T11:58:00Z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0x01010088C39721B8BE6F45A14A6C300BCEE75A</vt:lpwstr>
  </property>
</Properties>
</file>